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before="0"/>
      </w:pPr>
      <w:r>
        <w:rPr>
          <w:rFonts w:ascii="Aptos" w:cs="Aptos" w:eastAsia="Aptos" w:hAnsi="Aptos"/>
          <w:b/>
          <w:bCs/>
          <w:color w:val="00AEEF"/>
          <w:sz w:val="28"/>
          <w:szCs w:val="28"/>
        </w:rPr>
        <w:t xml:space="preserve">Model huishoudelijk reglement ouderraad</w:t>
      </w:r>
    </w:p>
    <w:p>
      <w:pPr>
        <w:spacing w:after="160" w:before="320" w:line="264"/>
      </w:pPr>
      <w:r>
        <w:rPr>
          <w:rFonts w:ascii="Aptos" w:cs="Aptos" w:eastAsia="Aptos" w:hAnsi="Aptos"/>
          <w:b/>
          <w:bCs/>
          <w:i w:val="false"/>
          <w:iCs w:val="false"/>
          <w:color w:val="00AEEF"/>
          <w:sz w:val="28"/>
          <w:szCs w:val="28"/>
        </w:rPr>
        <w:t xml:space="preserve">Definitie</w:t>
      </w:r>
    </w:p>
    <w:p>
      <w:pPr>
        <w:spacing w:after="80" w:before="280" w:line="264"/>
      </w:pPr>
      <w:r>
        <w:rPr>
          <w:rFonts w:ascii="Aptos" w:cs="Aptos" w:eastAsia="Aptos" w:hAnsi="Aptos"/>
          <w:b/>
          <w:bCs/>
          <w:i w:val="false"/>
          <w:iCs w:val="false"/>
          <w:color w:val="EC008C"/>
          <w:sz w:val="24"/>
          <w:szCs w:val="24"/>
        </w:rPr>
        <w:t xml:space="preserve">Artikel 1</w:t>
      </w:r>
    </w:p>
    <w:p>
      <w:pPr>
        <w:tabs>
          <w:tab w:val="left" w:pos="340"/>
        </w:tabs>
        <w:spacing w:after="60" w:before="0" w:line="264"/>
        <w:ind w:left="340" w:hanging="340"/>
      </w:pPr>
      <w:r>
        <w:rPr>
          <w:rFonts w:ascii="Aptos" w:cs="Aptos" w:eastAsia="Aptos" w:hAnsi="Aptos"/>
          <w:color w:val="231F20"/>
          <w:sz w:val="22"/>
          <w:szCs w:val="22"/>
        </w:rPr>
        <w:t xml:space="preserve">•</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Ouders: de ouders, voogden en verzorgers van de leerlingen die aan de school zijn ingeschreven.</w:t>
      </w:r>
    </w:p>
    <w:p>
      <w:pPr>
        <w:tabs>
          <w:tab w:val="left" w:pos="340"/>
        </w:tabs>
        <w:spacing w:after="60" w:before="0" w:line="264"/>
        <w:ind w:left="340" w:hanging="340"/>
      </w:pPr>
      <w:r>
        <w:rPr>
          <w:rFonts w:ascii="Aptos" w:cs="Aptos" w:eastAsia="Aptos" w:hAnsi="Aptos"/>
          <w:color w:val="231F20"/>
          <w:sz w:val="22"/>
          <w:szCs w:val="22"/>
        </w:rPr>
        <w:t xml:space="preserve">•</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Ouderraad: de geledingenraad van de ouders en verzorgers. De term oudercommissie is gelijkwaardig; de school kiest welke term zij gebruikt.</w:t>
      </w:r>
    </w:p>
    <w:p>
      <w:pPr>
        <w:tabs>
          <w:tab w:val="left" w:pos="340"/>
        </w:tabs>
        <w:spacing w:after="60" w:before="0" w:line="264"/>
        <w:ind w:left="340" w:hanging="340"/>
      </w:pPr>
      <w:r>
        <w:rPr>
          <w:rFonts w:ascii="Aptos" w:cs="Aptos" w:eastAsia="Aptos" w:hAnsi="Aptos"/>
          <w:color w:val="231F20"/>
          <w:sz w:val="22"/>
          <w:szCs w:val="22"/>
        </w:rPr>
        <w:t xml:space="preserve">•</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Wet: de Wet medezeggenschap op scholen (WMS).</w:t>
      </w:r>
    </w:p>
    <w:p>
      <w:pPr>
        <w:tabs>
          <w:tab w:val="left" w:pos="340"/>
        </w:tabs>
        <w:spacing w:after="60" w:before="0" w:line="264"/>
        <w:ind w:left="340" w:hanging="340"/>
      </w:pPr>
      <w:r>
        <w:rPr>
          <w:rFonts w:ascii="Aptos" w:cs="Aptos" w:eastAsia="Aptos" w:hAnsi="Aptos"/>
          <w:color w:val="231F20"/>
          <w:sz w:val="22"/>
          <w:szCs w:val="22"/>
        </w:rPr>
        <w:t xml:space="preserve">•</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Medezeggenschapsraad: de medezeggenschapsraad bedoeld in artikel 3 van de Wet medezeggenschap op scholen.</w:t>
      </w:r>
    </w:p>
    <w:p>
      <w:pPr>
        <w:tabs>
          <w:tab w:val="left" w:pos="340"/>
        </w:tabs>
        <w:spacing w:after="60" w:before="0" w:line="264"/>
        <w:ind w:left="340" w:hanging="340"/>
      </w:pPr>
      <w:r>
        <w:rPr>
          <w:rFonts w:ascii="Aptos" w:cs="Aptos" w:eastAsia="Aptos" w:hAnsi="Aptos"/>
          <w:color w:val="231F20"/>
          <w:sz w:val="22"/>
          <w:szCs w:val="22"/>
        </w:rPr>
        <w:t xml:space="preserve">•</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Schoolbestuur: het bestuur van het openbaar primair en voortgezet onderwijs, ook wel bevoegd gezag genoemd.</w:t>
      </w:r>
    </w:p>
    <w:p>
      <w:pPr>
        <w:spacing w:after="160" w:before="320" w:line="264"/>
      </w:pPr>
      <w:r>
        <w:rPr>
          <w:rFonts w:ascii="Aptos" w:cs="Aptos" w:eastAsia="Aptos" w:hAnsi="Aptos"/>
          <w:b/>
          <w:bCs/>
          <w:i w:val="false"/>
          <w:iCs w:val="false"/>
          <w:color w:val="00AEEF"/>
          <w:sz w:val="28"/>
          <w:szCs w:val="28"/>
        </w:rPr>
        <w:t xml:space="preserve">Taken en bevoegdheden</w:t>
      </w:r>
    </w:p>
    <w:p>
      <w:pPr>
        <w:spacing w:after="120" w:before="0" w:line="264"/>
      </w:pPr>
      <w:r>
        <w:rPr>
          <w:rFonts w:ascii="Aptos" w:cs="Aptos" w:eastAsia="Aptos" w:hAnsi="Aptos"/>
          <w:b w:val="false"/>
          <w:bCs w:val="false"/>
          <w:i/>
          <w:iCs/>
          <w:color w:val="231F20"/>
          <w:sz w:val="22"/>
          <w:szCs w:val="22"/>
        </w:rPr>
        <w:t xml:space="preserve">Maak een keuze welke rechtspositie de ouderraad krijgt.</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4049"/>
        <w:gridCol w:w="5021"/>
      </w:tblGrid>
      <w:tr>
        <w:trPr>
          <w:cantSplit/>
          <w:tblHeader/>
        </w:trPr>
        <w:tc>
          <w:tcPr>
            <w:tcW w:type="dxa" w:w="4049"/>
            <w:tcBorders>
              <w:top w:val="single" w:color="939598" w:sz="4"/>
              <w:left w:val="single" w:color="939598" w:sz="4"/>
              <w:bottom w:val="single" w:color="939598" w:sz="4"/>
              <w:right w:val="single" w:color="939598" w:sz="4"/>
            </w:tcBorders>
            <w:shd w:fill="E6E7E8" w:color="auto" w:val="clear"/>
            <w:tcMar>
              <w:top w:type="dxa" w:w="60"/>
              <w:left w:type="dxa" w:w="90"/>
              <w:bottom w:type="dxa" w:w="60"/>
              <w:right w:type="dxa" w:w="90"/>
            </w:tcMar>
          </w:tcPr>
          <w:p>
            <w:pPr>
              <w:spacing w:after="60" w:before="0" w:line="252"/>
            </w:pPr>
            <w:r>
              <w:rPr>
                <w:rFonts w:ascii="Aptos" w:cs="Aptos" w:eastAsia="Aptos" w:hAnsi="Aptos"/>
                <w:b w:val="false"/>
                <w:bCs w:val="false"/>
                <w:i w:val="false"/>
                <w:iCs w:val="false"/>
                <w:color w:val="231F20"/>
                <w:sz w:val="20"/>
                <w:szCs w:val="20"/>
              </w:rPr>
              <w:t xml:space="preserve">Rechtspositie</w:t>
            </w:r>
          </w:p>
        </w:tc>
        <w:tc>
          <w:tcPr>
            <w:tcW w:type="dxa" w:w="5021"/>
            <w:tcBorders>
              <w:top w:val="single" w:color="939598" w:sz="4"/>
              <w:left w:val="single" w:color="939598" w:sz="4"/>
              <w:bottom w:val="single" w:color="939598" w:sz="4"/>
              <w:right w:val="single" w:color="939598" w:sz="4"/>
            </w:tcBorders>
            <w:shd w:fill="E6E7E8" w:color="auto" w:val="clear"/>
            <w:tcMar>
              <w:top w:type="dxa" w:w="60"/>
              <w:left w:type="dxa" w:w="90"/>
              <w:bottom w:type="dxa" w:w="60"/>
              <w:right w:type="dxa" w:w="90"/>
            </w:tcMar>
          </w:tcPr>
          <w:p>
            <w:pPr>
              <w:spacing w:after="60" w:before="0" w:line="252"/>
            </w:pPr>
            <w:r>
              <w:rPr>
                <w:rFonts w:ascii="Aptos" w:cs="Aptos" w:eastAsia="Aptos" w:hAnsi="Aptos"/>
                <w:b w:val="false"/>
                <w:bCs w:val="false"/>
                <w:i w:val="false"/>
                <w:iCs w:val="false"/>
                <w:color w:val="231F20"/>
                <w:sz w:val="20"/>
                <w:szCs w:val="20"/>
              </w:rPr>
              <w:t xml:space="preserve">Verantwoordelijkheid</w:t>
            </w:r>
          </w:p>
        </w:tc>
      </w:tr>
      <w:tr>
        <w:trPr>
          <w:cantSplit/>
          <w:tblHeader w:val="false"/>
        </w:trPr>
        <w:tc>
          <w:tcPr>
            <w:tcW w:type="dxa" w:w="4049"/>
            <w:tcBorders>
              <w:top w:val="single" w:color="939598" w:sz="4"/>
              <w:left w:val="single" w:color="939598" w:sz="4"/>
              <w:bottom w:val="single" w:color="939598" w:sz="4"/>
              <w:right w:val="single" w:color="939598" w:sz="4"/>
            </w:tcBorders>
            <w:tcMar>
              <w:top w:type="dxa" w:w="60"/>
              <w:left w:type="dxa" w:w="90"/>
              <w:bottom w:type="dxa" w:w="60"/>
              <w:right w:type="dxa" w:w="90"/>
            </w:tcMar>
          </w:tcPr>
          <w:p>
            <w:pPr>
              <w:spacing w:after="60" w:before="0" w:line="252"/>
            </w:pPr>
            <w:r>
              <w:rPr>
                <w:rFonts w:ascii="Aptos" w:cs="Aptos" w:eastAsia="Aptos" w:hAnsi="Aptos"/>
                <w:b w:val="false"/>
                <w:bCs w:val="false"/>
                <w:i w:val="false"/>
                <w:iCs w:val="false"/>
                <w:color w:val="231F20"/>
                <w:sz w:val="20"/>
                <w:szCs w:val="20"/>
              </w:rPr>
              <w:t xml:space="preserve">Informele ouderraad</w:t>
            </w:r>
          </w:p>
        </w:tc>
        <w:tc>
          <w:tcPr>
            <w:tcW w:type="dxa" w:w="5021"/>
            <w:tcBorders>
              <w:top w:val="single" w:color="939598" w:sz="4"/>
              <w:left w:val="single" w:color="939598" w:sz="4"/>
              <w:bottom w:val="single" w:color="939598" w:sz="4"/>
              <w:right w:val="single" w:color="939598" w:sz="4"/>
            </w:tcBorders>
            <w:tcMar>
              <w:top w:type="dxa" w:w="60"/>
              <w:left w:type="dxa" w:w="90"/>
              <w:bottom w:type="dxa" w:w="60"/>
              <w:right w:type="dxa" w:w="90"/>
            </w:tcMar>
          </w:tcPr>
          <w:p>
            <w:pPr>
              <w:spacing w:after="60" w:before="0" w:line="252"/>
            </w:pPr>
            <w:r>
              <w:rPr>
                <w:rFonts w:ascii="Aptos" w:cs="Aptos" w:eastAsia="Aptos" w:hAnsi="Aptos"/>
                <w:b w:val="false"/>
                <w:bCs w:val="false"/>
                <w:i w:val="false"/>
                <w:iCs w:val="false"/>
                <w:color w:val="231F20"/>
                <w:sz w:val="20"/>
                <w:szCs w:val="20"/>
              </w:rPr>
              <w:t xml:space="preserve">Hoofdelijke aansprakelijkheid van alle (bestuurs)leden</w:t>
            </w:r>
          </w:p>
        </w:tc>
      </w:tr>
      <w:tr>
        <w:trPr>
          <w:cantSplit/>
          <w:tblHeader w:val="false"/>
        </w:trPr>
        <w:tc>
          <w:tcPr>
            <w:tcW w:type="dxa" w:w="4049"/>
            <w:tcBorders>
              <w:top w:val="single" w:color="939598" w:sz="4"/>
              <w:left w:val="single" w:color="939598" w:sz="4"/>
              <w:bottom w:val="single" w:color="939598" w:sz="4"/>
              <w:right w:val="single" w:color="939598" w:sz="4"/>
            </w:tcBorders>
            <w:tcMar>
              <w:top w:type="dxa" w:w="60"/>
              <w:left w:type="dxa" w:w="90"/>
              <w:bottom w:type="dxa" w:w="60"/>
              <w:right w:type="dxa" w:w="90"/>
            </w:tcMar>
          </w:tcPr>
          <w:p>
            <w:pPr>
              <w:spacing w:after="60" w:before="0" w:line="252"/>
            </w:pPr>
            <w:r>
              <w:rPr>
                <w:rFonts w:ascii="Aptos" w:cs="Aptos" w:eastAsia="Aptos" w:hAnsi="Aptos"/>
                <w:b w:val="false"/>
                <w:bCs w:val="false"/>
                <w:i w:val="false"/>
                <w:iCs w:val="false"/>
                <w:color w:val="231F20"/>
                <w:sz w:val="20"/>
                <w:szCs w:val="20"/>
              </w:rPr>
              <w:t xml:space="preserve">Vereniging met beperkte rechtsbevoegdheid</w:t>
            </w:r>
          </w:p>
        </w:tc>
        <w:tc>
          <w:tcPr>
            <w:tcW w:type="dxa" w:w="5021"/>
            <w:tcBorders>
              <w:top w:val="single" w:color="939598" w:sz="4"/>
              <w:left w:val="single" w:color="939598" w:sz="4"/>
              <w:bottom w:val="single" w:color="939598" w:sz="4"/>
              <w:right w:val="single" w:color="939598" w:sz="4"/>
            </w:tcBorders>
            <w:tcMar>
              <w:top w:type="dxa" w:w="60"/>
              <w:left w:type="dxa" w:w="90"/>
              <w:bottom w:type="dxa" w:w="60"/>
              <w:right w:type="dxa" w:w="90"/>
            </w:tcMar>
          </w:tcPr>
          <w:p>
            <w:pPr>
              <w:spacing w:after="60" w:before="0" w:line="252"/>
            </w:pPr>
            <w:r>
              <w:rPr>
                <w:rFonts w:ascii="Aptos" w:cs="Aptos" w:eastAsia="Aptos" w:hAnsi="Aptos"/>
                <w:b w:val="false"/>
                <w:bCs w:val="false"/>
                <w:i w:val="false"/>
                <w:iCs w:val="false"/>
                <w:color w:val="231F20"/>
                <w:sz w:val="20"/>
                <w:szCs w:val="20"/>
              </w:rPr>
              <w:t xml:space="preserve">Hoofdelijke aansprakelijkheid van alle bestuursleden als afspraken niet worden nagekomen</w:t>
            </w:r>
          </w:p>
        </w:tc>
      </w:tr>
      <w:tr>
        <w:trPr>
          <w:cantSplit/>
          <w:tblHeader w:val="false"/>
        </w:trPr>
        <w:tc>
          <w:tcPr>
            <w:tcW w:type="dxa" w:w="4049"/>
            <w:tcBorders>
              <w:top w:val="single" w:color="939598" w:sz="4"/>
              <w:left w:val="single" w:color="939598" w:sz="4"/>
              <w:bottom w:val="single" w:color="939598" w:sz="4"/>
              <w:right w:val="single" w:color="939598" w:sz="4"/>
            </w:tcBorders>
            <w:tcMar>
              <w:top w:type="dxa" w:w="60"/>
              <w:left w:type="dxa" w:w="90"/>
              <w:bottom w:type="dxa" w:w="60"/>
              <w:right w:type="dxa" w:w="90"/>
            </w:tcMar>
          </w:tcPr>
          <w:p>
            <w:pPr>
              <w:spacing w:after="60" w:before="0" w:line="252"/>
            </w:pPr>
            <w:r>
              <w:rPr>
                <w:rFonts w:ascii="Aptos" w:cs="Aptos" w:eastAsia="Aptos" w:hAnsi="Aptos"/>
                <w:b w:val="false"/>
                <w:bCs w:val="false"/>
                <w:i w:val="false"/>
                <w:iCs w:val="false"/>
                <w:color w:val="231F20"/>
                <w:sz w:val="20"/>
                <w:szCs w:val="20"/>
              </w:rPr>
              <w:t xml:space="preserve">Vereniging met volledige rechtsbevoegdheid</w:t>
            </w:r>
          </w:p>
        </w:tc>
        <w:tc>
          <w:tcPr>
            <w:tcW w:type="dxa" w:w="5021"/>
            <w:tcBorders>
              <w:top w:val="single" w:color="939598" w:sz="4"/>
              <w:left w:val="single" w:color="939598" w:sz="4"/>
              <w:bottom w:val="single" w:color="939598" w:sz="4"/>
              <w:right w:val="single" w:color="939598" w:sz="4"/>
            </w:tcBorders>
            <w:tcMar>
              <w:top w:type="dxa" w:w="60"/>
              <w:left w:type="dxa" w:w="90"/>
              <w:bottom w:type="dxa" w:w="60"/>
              <w:right w:type="dxa" w:w="90"/>
            </w:tcMar>
          </w:tcPr>
          <w:p>
            <w:pPr>
              <w:spacing w:after="60" w:before="0" w:line="252"/>
            </w:pPr>
            <w:r>
              <w:rPr>
                <w:rFonts w:ascii="Aptos" w:cs="Aptos" w:eastAsia="Aptos" w:hAnsi="Aptos"/>
                <w:b w:val="false"/>
                <w:bCs w:val="false"/>
                <w:i w:val="false"/>
                <w:iCs w:val="false"/>
                <w:color w:val="231F20"/>
                <w:sz w:val="20"/>
                <w:szCs w:val="20"/>
              </w:rPr>
              <w:t xml:space="preserve">Hoofdelijke aansprakelijkheid van alle bestuursleden alleen bij wanbeleid</w:t>
            </w:r>
          </w:p>
        </w:tc>
      </w:tr>
      <w:tr>
        <w:trPr>
          <w:cantSplit/>
          <w:tblHeader w:val="false"/>
        </w:trPr>
        <w:tc>
          <w:tcPr>
            <w:tcW w:type="dxa" w:w="4049"/>
            <w:tcBorders>
              <w:top w:val="single" w:color="939598" w:sz="4"/>
              <w:left w:val="single" w:color="939598" w:sz="4"/>
              <w:bottom w:val="single" w:color="939598" w:sz="4"/>
              <w:right w:val="single" w:color="939598" w:sz="4"/>
            </w:tcBorders>
            <w:tcMar>
              <w:top w:type="dxa" w:w="60"/>
              <w:left w:type="dxa" w:w="90"/>
              <w:bottom w:type="dxa" w:w="60"/>
              <w:right w:type="dxa" w:w="90"/>
            </w:tcMar>
          </w:tcPr>
          <w:p>
            <w:pPr>
              <w:spacing w:after="60" w:before="0" w:line="252"/>
            </w:pPr>
            <w:r>
              <w:rPr>
                <w:rFonts w:ascii="Aptos" w:cs="Aptos" w:eastAsia="Aptos" w:hAnsi="Aptos"/>
                <w:b w:val="false"/>
                <w:bCs w:val="false"/>
                <w:i w:val="false"/>
                <w:iCs w:val="false"/>
                <w:color w:val="231F20"/>
                <w:sz w:val="20"/>
                <w:szCs w:val="20"/>
              </w:rPr>
              <w:t xml:space="preserve">Stichting met volledige rechtsbevoegdheid</w:t>
            </w:r>
          </w:p>
        </w:tc>
        <w:tc>
          <w:tcPr>
            <w:tcW w:type="dxa" w:w="5021"/>
            <w:tcBorders>
              <w:top w:val="single" w:color="939598" w:sz="4"/>
              <w:left w:val="single" w:color="939598" w:sz="4"/>
              <w:bottom w:val="single" w:color="939598" w:sz="4"/>
              <w:right w:val="single" w:color="939598" w:sz="4"/>
            </w:tcBorders>
            <w:tcMar>
              <w:top w:type="dxa" w:w="60"/>
              <w:left w:type="dxa" w:w="90"/>
              <w:bottom w:type="dxa" w:w="60"/>
              <w:right w:type="dxa" w:w="90"/>
            </w:tcMar>
          </w:tcPr>
          <w:p>
            <w:pPr>
              <w:spacing w:after="60" w:before="0" w:line="252"/>
            </w:pPr>
            <w:r>
              <w:rPr>
                <w:rFonts w:ascii="Aptos" w:cs="Aptos" w:eastAsia="Aptos" w:hAnsi="Aptos"/>
                <w:b w:val="false"/>
                <w:bCs w:val="false"/>
                <w:i w:val="false"/>
                <w:iCs w:val="false"/>
                <w:color w:val="231F20"/>
                <w:sz w:val="20"/>
                <w:szCs w:val="20"/>
              </w:rPr>
              <w:t xml:space="preserve">Hoofdelijke aansprakelijkheid van alle bestuursleden alleen bij wanbeleid</w:t>
            </w:r>
          </w:p>
        </w:tc>
      </w:tr>
    </w:tbl>
    <w:p>
      <w:pPr>
        <w:spacing w:after="160"/>
      </w:pPr>
    </w:p>
    <w:p>
      <w:pPr>
        <w:spacing w:after="80" w:before="280" w:line="264"/>
      </w:pPr>
      <w:r>
        <w:rPr>
          <w:rFonts w:ascii="Aptos" w:cs="Aptos" w:eastAsia="Aptos" w:hAnsi="Aptos"/>
          <w:b/>
          <w:bCs/>
          <w:i w:val="false"/>
          <w:iCs w:val="false"/>
          <w:color w:val="EC008C"/>
          <w:sz w:val="24"/>
          <w:szCs w:val="24"/>
        </w:rPr>
        <w:t xml:space="preserve">Artikel 2</w:t>
      </w:r>
    </w:p>
    <w:p>
      <w:pPr>
        <w:spacing w:after="120" w:before="0" w:line="264"/>
      </w:pPr>
      <w:r>
        <w:rPr>
          <w:rFonts w:ascii="Aptos" w:cs="Aptos" w:eastAsia="Aptos" w:hAnsi="Aptos"/>
          <w:b w:val="false"/>
          <w:bCs w:val="false"/>
          <w:i w:val="false"/>
          <w:iCs w:val="false"/>
          <w:color w:val="231F20"/>
          <w:sz w:val="22"/>
          <w:szCs w:val="22"/>
        </w:rPr>
        <w:t xml:space="preserve">De ouderraad heeft tot taak:</w:t>
      </w:r>
    </w:p>
    <w:p>
      <w:pPr>
        <w:tabs>
          <w:tab w:val="left" w:pos="340"/>
        </w:tabs>
        <w:spacing w:after="60" w:before="0" w:line="264"/>
        <w:ind w:left="340" w:hanging="340"/>
      </w:pPr>
      <w:r>
        <w:rPr>
          <w:rFonts w:ascii="Aptos" w:cs="Aptos" w:eastAsia="Aptos" w:hAnsi="Aptos"/>
          <w:color w:val="231F20"/>
          <w:sz w:val="22"/>
          <w:szCs w:val="22"/>
        </w:rPr>
        <w:t xml:space="preserve">•</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een bijdrage te leveren aan de positieve ontwikkeling van de school en het openbare karakter ervan mede te bevorderen;</w:t>
      </w:r>
    </w:p>
    <w:p>
      <w:pPr>
        <w:tabs>
          <w:tab w:val="left" w:pos="340"/>
        </w:tabs>
        <w:spacing w:after="60" w:before="0" w:line="264"/>
        <w:ind w:left="340" w:hanging="340"/>
      </w:pPr>
      <w:r>
        <w:rPr>
          <w:rFonts w:ascii="Aptos" w:cs="Aptos" w:eastAsia="Aptos" w:hAnsi="Aptos"/>
          <w:color w:val="231F20"/>
          <w:sz w:val="22"/>
          <w:szCs w:val="22"/>
        </w:rPr>
        <w:t xml:space="preserve">•</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de belangstelling voor en de betrokkenheid van ouders bij de school in al haar facetten te bevorderen;</w:t>
      </w:r>
    </w:p>
    <w:p>
      <w:pPr>
        <w:tabs>
          <w:tab w:val="left" w:pos="340"/>
        </w:tabs>
        <w:spacing w:after="60" w:before="0" w:line="264"/>
        <w:ind w:left="340" w:hanging="340"/>
      </w:pPr>
      <w:r>
        <w:rPr>
          <w:rFonts w:ascii="Aptos" w:cs="Aptos" w:eastAsia="Aptos" w:hAnsi="Aptos"/>
          <w:color w:val="231F20"/>
          <w:sz w:val="22"/>
          <w:szCs w:val="22"/>
        </w:rPr>
        <w:t xml:space="preserve">•</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te bevorderen dat ouders ondersteunende werkzaamheden voor de school kunnen verrichten;</w:t>
      </w:r>
    </w:p>
    <w:p>
      <w:pPr>
        <w:tabs>
          <w:tab w:val="left" w:pos="340"/>
        </w:tabs>
        <w:spacing w:after="60" w:before="0" w:line="264"/>
        <w:ind w:left="340" w:hanging="340"/>
      </w:pPr>
      <w:r>
        <w:rPr>
          <w:rFonts w:ascii="Aptos" w:cs="Aptos" w:eastAsia="Aptos" w:hAnsi="Aptos"/>
          <w:color w:val="231F20"/>
          <w:sz w:val="22"/>
          <w:szCs w:val="22"/>
        </w:rPr>
        <w:t xml:space="preserve">•</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activiteiten met het team te organiseren, zoals evenementen voor de leerlingen, ouderavonden en vergaderingen;</w:t>
      </w:r>
    </w:p>
    <w:p>
      <w:pPr>
        <w:tabs>
          <w:tab w:val="left" w:pos="340"/>
        </w:tabs>
        <w:spacing w:after="60" w:before="0" w:line="264"/>
        <w:ind w:left="340" w:hanging="340"/>
      </w:pPr>
      <w:r>
        <w:rPr>
          <w:rFonts w:ascii="Aptos" w:cs="Aptos" w:eastAsia="Aptos" w:hAnsi="Aptos"/>
          <w:color w:val="231F20"/>
          <w:sz w:val="22"/>
          <w:szCs w:val="22"/>
        </w:rPr>
        <w:t xml:space="preserve">•</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te functioneren als eerste achterban namens de ouders;</w:t>
      </w:r>
    </w:p>
    <w:p>
      <w:pPr>
        <w:tabs>
          <w:tab w:val="left" w:pos="340"/>
        </w:tabs>
        <w:spacing w:after="60" w:before="0" w:line="264"/>
        <w:ind w:left="340" w:hanging="340"/>
      </w:pPr>
      <w:r>
        <w:rPr>
          <w:rFonts w:ascii="Aptos" w:cs="Aptos" w:eastAsia="Aptos" w:hAnsi="Aptos"/>
          <w:color w:val="231F20"/>
          <w:sz w:val="22"/>
          <w:szCs w:val="22"/>
        </w:rPr>
        <w:t xml:space="preserve">•</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de belangen van de ouders te behartigen bij de medezeggenschapsraad, bij de schoolleiding en bij het schoolbestuur.</w:t>
      </w:r>
    </w:p>
    <w:p>
      <w:pPr>
        <w:spacing w:after="80" w:before="280" w:line="264"/>
      </w:pPr>
      <w:r>
        <w:rPr>
          <w:rFonts w:ascii="Aptos" w:cs="Aptos" w:eastAsia="Aptos" w:hAnsi="Aptos"/>
          <w:b/>
          <w:bCs/>
          <w:i w:val="false"/>
          <w:iCs w:val="false"/>
          <w:color w:val="EC008C"/>
          <w:sz w:val="24"/>
          <w:szCs w:val="24"/>
        </w:rPr>
        <w:t xml:space="preserve">Artikel 3</w:t>
      </w:r>
    </w:p>
    <w:p>
      <w:pPr>
        <w:spacing w:after="120" w:before="0" w:line="264"/>
      </w:pPr>
      <w:r>
        <w:rPr>
          <w:rFonts w:ascii="Aptos" w:cs="Aptos" w:eastAsia="Aptos" w:hAnsi="Aptos"/>
          <w:b w:val="false"/>
          <w:bCs w:val="false"/>
          <w:i w:val="false"/>
          <w:iCs w:val="false"/>
          <w:color w:val="231F20"/>
          <w:sz w:val="22"/>
          <w:szCs w:val="22"/>
        </w:rPr>
        <w:t xml:space="preserve">De ouderraad is bevoegd:</w:t>
      </w:r>
    </w:p>
    <w:p>
      <w:pPr>
        <w:tabs>
          <w:tab w:val="left" w:pos="340"/>
        </w:tabs>
        <w:spacing w:after="60" w:before="0" w:line="264"/>
        <w:ind w:left="340" w:hanging="340"/>
      </w:pPr>
      <w:r>
        <w:rPr>
          <w:rFonts w:ascii="Aptos" w:cs="Aptos" w:eastAsia="Aptos" w:hAnsi="Aptos"/>
          <w:color w:val="231F20"/>
          <w:sz w:val="22"/>
          <w:szCs w:val="22"/>
        </w:rPr>
        <w:t xml:space="preserve">•</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gevraagd of ongevraagd schriftelijk advies uit te brengen aan de medezeggenschapsraad over zaken die ouders in het bijzonder aangaan;</w:t>
      </w:r>
    </w:p>
    <w:p>
      <w:pPr>
        <w:tabs>
          <w:tab w:val="left" w:pos="340"/>
        </w:tabs>
        <w:spacing w:after="60" w:before="0" w:line="264"/>
        <w:ind w:left="340" w:hanging="340"/>
      </w:pPr>
      <w:r>
        <w:rPr>
          <w:rFonts w:ascii="Aptos" w:cs="Aptos" w:eastAsia="Aptos" w:hAnsi="Aptos"/>
          <w:color w:val="231F20"/>
          <w:sz w:val="22"/>
          <w:szCs w:val="22"/>
        </w:rPr>
        <w:t xml:space="preserve">•</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de vertegenwoordigers in de medezeggenschap te adviseren over hun stemgedrag ten aanzien van voorstellen van het schoolbestuur;</w:t>
      </w:r>
    </w:p>
    <w:p>
      <w:pPr>
        <w:tabs>
          <w:tab w:val="left" w:pos="340"/>
        </w:tabs>
        <w:spacing w:after="60" w:before="0" w:line="264"/>
        <w:ind w:left="340" w:hanging="340"/>
      </w:pPr>
      <w:r>
        <w:rPr>
          <w:rFonts w:ascii="Aptos" w:cs="Aptos" w:eastAsia="Aptos" w:hAnsi="Aptos"/>
          <w:color w:val="231F20"/>
          <w:sz w:val="22"/>
          <w:szCs w:val="22"/>
        </w:rPr>
        <w:t xml:space="preserve">•</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richting schoolleiding, team en schoolbestuur op te treden ter vertegenwoordiging van de ouders, zonder dat hierdoor aan hun individuele rechten en plichten tekort wordt gedaan.</w:t>
      </w:r>
    </w:p>
    <w:p>
      <w:pPr>
        <w:spacing w:after="160" w:before="320" w:line="264"/>
      </w:pPr>
      <w:r>
        <w:rPr>
          <w:rFonts w:ascii="Aptos" w:cs="Aptos" w:eastAsia="Aptos" w:hAnsi="Aptos"/>
          <w:b/>
          <w:bCs/>
          <w:i w:val="false"/>
          <w:iCs w:val="false"/>
          <w:color w:val="00AEEF"/>
          <w:sz w:val="28"/>
          <w:szCs w:val="28"/>
        </w:rPr>
        <w:t xml:space="preserve">Samenstelling, kandidaatstelling en verkiezing</w:t>
      </w:r>
    </w:p>
    <w:p>
      <w:pPr>
        <w:spacing w:after="80" w:before="280" w:line="264"/>
      </w:pPr>
      <w:r>
        <w:rPr>
          <w:rFonts w:ascii="Aptos" w:cs="Aptos" w:eastAsia="Aptos" w:hAnsi="Aptos"/>
          <w:b/>
          <w:bCs/>
          <w:i w:val="false"/>
          <w:iCs w:val="false"/>
          <w:color w:val="EC008C"/>
          <w:sz w:val="24"/>
          <w:szCs w:val="24"/>
        </w:rPr>
        <w:t xml:space="preserve">Artikel 4</w:t>
      </w:r>
    </w:p>
    <w:p>
      <w:pPr>
        <w:tabs>
          <w:tab w:val="left" w:pos="340"/>
        </w:tabs>
        <w:spacing w:after="60" w:before="0" w:line="264"/>
        <w:ind w:left="340" w:hanging="340"/>
      </w:pPr>
      <w:r>
        <w:rPr>
          <w:rFonts w:ascii="Aptos" w:cs="Aptos" w:eastAsia="Aptos" w:hAnsi="Aptos"/>
          <w:color w:val="231F20"/>
          <w:sz w:val="22"/>
          <w:szCs w:val="22"/>
        </w:rPr>
        <w:t xml:space="preserve">1.</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Iedere ouder is bevoegd zichzelf kandidaat te stellen voor de ouderraad.</w:t>
      </w:r>
    </w:p>
    <w:p>
      <w:pPr>
        <w:tabs>
          <w:tab w:val="left" w:pos="340"/>
        </w:tabs>
        <w:spacing w:after="60" w:before="0" w:line="264"/>
        <w:ind w:left="340" w:hanging="340"/>
      </w:pPr>
      <w:r>
        <w:rPr>
          <w:rFonts w:ascii="Aptos" w:cs="Aptos" w:eastAsia="Aptos" w:hAnsi="Aptos"/>
          <w:color w:val="231F20"/>
          <w:sz w:val="22"/>
          <w:szCs w:val="22"/>
        </w:rPr>
        <w:t xml:space="preserve">2.</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De ouderraad stelt de ouders ten minste drie weken voor de verkiezingen schriftelijk op de hoogte van de datum waarop de verkiezing van de leden van de ouderraad plaatsvindt. De ouderraad maakt de ouders erop attent dat zij zich kandidaat kunnen stellen.</w:t>
      </w:r>
    </w:p>
    <w:p>
      <w:pPr>
        <w:tabs>
          <w:tab w:val="left" w:pos="340"/>
        </w:tabs>
        <w:spacing w:after="60" w:before="0" w:line="264"/>
        <w:ind w:left="340" w:hanging="340"/>
      </w:pPr>
      <w:r>
        <w:rPr>
          <w:rFonts w:ascii="Aptos" w:cs="Aptos" w:eastAsia="Aptos" w:hAnsi="Aptos"/>
          <w:color w:val="231F20"/>
          <w:sz w:val="22"/>
          <w:szCs w:val="22"/>
        </w:rPr>
        <w:t xml:space="preserve">3.</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De ouderraad bestaat uit ten minste drie leden, die door alle ouders van de school bij geheime stemming worden gekozen. De volgorde van het aantal op de kandidaten uitgebrachte stemmen wijst aan wie zijn gekozen. Bij een gelijk aantal stemmen beslist het lot.</w:t>
      </w:r>
    </w:p>
    <w:p>
      <w:pPr>
        <w:tabs>
          <w:tab w:val="left" w:pos="340"/>
        </w:tabs>
        <w:spacing w:after="60" w:before="0" w:line="264"/>
        <w:ind w:left="340" w:hanging="340"/>
      </w:pPr>
      <w:r>
        <w:rPr>
          <w:rFonts w:ascii="Aptos" w:cs="Aptos" w:eastAsia="Aptos" w:hAnsi="Aptos"/>
          <w:color w:val="231F20"/>
          <w:sz w:val="22"/>
          <w:szCs w:val="22"/>
        </w:rPr>
        <w:t xml:space="preserve">4.</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De jaarlijkse verkiezing vindt plaats vóór 1 december van elk schooljaar.</w:t>
      </w:r>
    </w:p>
    <w:p>
      <w:pPr>
        <w:tabs>
          <w:tab w:val="left" w:pos="340"/>
        </w:tabs>
        <w:spacing w:after="60" w:before="0" w:line="264"/>
        <w:ind w:left="340" w:hanging="340"/>
      </w:pPr>
      <w:r>
        <w:rPr>
          <w:rFonts w:ascii="Aptos" w:cs="Aptos" w:eastAsia="Aptos" w:hAnsi="Aptos"/>
          <w:color w:val="231F20"/>
          <w:sz w:val="22"/>
          <w:szCs w:val="22"/>
        </w:rPr>
        <w:t xml:space="preserve">5.</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Als er niet meer kandidaten zijn gesteld dan er zetels in de ouderraad beschikbaar zijn, vindt geen verkiezing plaats en worden de gestelde kandidaten geacht te zijn gekozen.</w:t>
      </w:r>
    </w:p>
    <w:p>
      <w:pPr>
        <w:tabs>
          <w:tab w:val="left" w:pos="340"/>
        </w:tabs>
        <w:spacing w:after="60" w:before="0" w:line="264"/>
        <w:ind w:left="340" w:hanging="340"/>
      </w:pPr>
      <w:r>
        <w:rPr>
          <w:rFonts w:ascii="Aptos" w:cs="Aptos" w:eastAsia="Aptos" w:hAnsi="Aptos"/>
          <w:color w:val="231F20"/>
          <w:sz w:val="22"/>
          <w:szCs w:val="22"/>
        </w:rPr>
        <w:t xml:space="preserve">6.</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Uit eenzelfde gezin kan niet meer dan één persoon lid zijn van de ouderraad.</w:t>
      </w:r>
    </w:p>
    <w:p>
      <w:pPr>
        <w:spacing w:after="80" w:before="280" w:line="264"/>
      </w:pPr>
      <w:r>
        <w:rPr>
          <w:rFonts w:ascii="Aptos" w:cs="Aptos" w:eastAsia="Aptos" w:hAnsi="Aptos"/>
          <w:b/>
          <w:bCs/>
          <w:i w:val="false"/>
          <w:iCs w:val="false"/>
          <w:color w:val="EC008C"/>
          <w:sz w:val="24"/>
          <w:szCs w:val="24"/>
        </w:rPr>
        <w:t xml:space="preserve">Artikel 5</w:t>
      </w:r>
    </w:p>
    <w:p>
      <w:pPr>
        <w:tabs>
          <w:tab w:val="left" w:pos="340"/>
        </w:tabs>
        <w:spacing w:after="60" w:before="0" w:line="264"/>
        <w:ind w:left="340" w:hanging="340"/>
      </w:pPr>
      <w:r>
        <w:rPr>
          <w:rFonts w:ascii="Aptos" w:cs="Aptos" w:eastAsia="Aptos" w:hAnsi="Aptos"/>
          <w:color w:val="231F20"/>
          <w:sz w:val="22"/>
          <w:szCs w:val="22"/>
        </w:rPr>
        <w:t xml:space="preserve">1.</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Leden die bij een jaarlijkse verkiezing zijn gekozen, hebben zitting voor twee jaar. In tussentijdse vacatures wordt uiterlijk bij de eerstvolgende jaarlijkse verkiezing voorzien. Degene die bij een tussentijdse verkiezing wordt gekozen, treedt in het rooster van aftreden in de plaats van degene die hij of zij opvolgt.</w:t>
      </w:r>
    </w:p>
    <w:p>
      <w:pPr>
        <w:tabs>
          <w:tab w:val="left" w:pos="340"/>
        </w:tabs>
        <w:spacing w:after="60" w:before="0" w:line="264"/>
        <w:ind w:left="340" w:hanging="340"/>
      </w:pPr>
      <w:r>
        <w:rPr>
          <w:rFonts w:ascii="Aptos" w:cs="Aptos" w:eastAsia="Aptos" w:hAnsi="Aptos"/>
          <w:color w:val="231F20"/>
          <w:sz w:val="22"/>
          <w:szCs w:val="22"/>
        </w:rPr>
        <w:t xml:space="preserve">2.</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Elk jaar treedt volgens een door de ouderraad vast te stellen rooster een aan de zittingstermijn gerelateerd deel van de leden af. De aftredende leden zijn terstond herkiesbaar, als zij op het tijdstip van de verkiezingen tot de ouders behoren.</w:t>
      </w:r>
    </w:p>
    <w:p>
      <w:pPr>
        <w:tabs>
          <w:tab w:val="left" w:pos="340"/>
        </w:tabs>
        <w:spacing w:after="60" w:before="0" w:line="264"/>
        <w:ind w:left="340" w:hanging="340"/>
      </w:pPr>
      <w:r>
        <w:rPr>
          <w:rFonts w:ascii="Aptos" w:cs="Aptos" w:eastAsia="Aptos" w:hAnsi="Aptos"/>
          <w:color w:val="231F20"/>
          <w:sz w:val="22"/>
          <w:szCs w:val="22"/>
        </w:rPr>
        <w:t xml:space="preserve">3.</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Zodra leden niet langer tot de ouders van de school behoren, worden zij geacht geen deel meer uit te maken van de ouderraad.</w:t>
      </w:r>
    </w:p>
    <w:p>
      <w:pPr>
        <w:tabs>
          <w:tab w:val="left" w:pos="340"/>
        </w:tabs>
        <w:spacing w:after="60" w:before="0" w:line="264"/>
        <w:ind w:left="340" w:hanging="340"/>
      </w:pPr>
      <w:r>
        <w:rPr>
          <w:rFonts w:ascii="Aptos" w:cs="Aptos" w:eastAsia="Aptos" w:hAnsi="Aptos"/>
          <w:color w:val="231F20"/>
          <w:sz w:val="22"/>
          <w:szCs w:val="22"/>
        </w:rPr>
        <w:t xml:space="preserve">4.</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Als leden van de ouderraad twee vergaderingen verzuimen zonder opgaaf van redenen, wordt in de ontstane vacature voorzien. Zie verder artikel 19.</w:t>
      </w:r>
    </w:p>
    <w:p>
      <w:pPr>
        <w:spacing w:after="80" w:before="280" w:line="264"/>
      </w:pPr>
      <w:r>
        <w:rPr>
          <w:rFonts w:ascii="Aptos" w:cs="Aptos" w:eastAsia="Aptos" w:hAnsi="Aptos"/>
          <w:b/>
          <w:bCs/>
          <w:i w:val="false"/>
          <w:iCs w:val="false"/>
          <w:color w:val="EC008C"/>
          <w:sz w:val="24"/>
          <w:szCs w:val="24"/>
        </w:rPr>
        <w:t xml:space="preserve">Artikel 6</w:t>
      </w:r>
    </w:p>
    <w:p>
      <w:pPr>
        <w:spacing w:after="120" w:before="0" w:line="264"/>
      </w:pPr>
      <w:r>
        <w:rPr>
          <w:rFonts w:ascii="Aptos" w:cs="Aptos" w:eastAsia="Aptos" w:hAnsi="Aptos"/>
          <w:b w:val="false"/>
          <w:bCs w:val="false"/>
          <w:i w:val="false"/>
          <w:iCs w:val="false"/>
          <w:color w:val="231F20"/>
          <w:sz w:val="22"/>
          <w:szCs w:val="22"/>
        </w:rPr>
        <w:t xml:space="preserve">De ouderraad kiest jaarlijks, na de verkiezingen, uit de leden een voorzitter, een secretaris en een penningmeester, die samen het dagelijks bestuur vormen. De functies van secretaris en penningmeester kunnen in één persoon zijn verenigd. Binnen de ouderraad worden ook plaatsvervangers voor deze functies aangewezen. Het dagelijks bestuur is verantwoording schuldig aan de ouderraad.</w:t>
      </w:r>
    </w:p>
    <w:p>
      <w:pPr>
        <w:spacing w:after="80" w:before="280" w:line="264"/>
      </w:pPr>
      <w:r>
        <w:rPr>
          <w:rFonts w:ascii="Aptos" w:cs="Aptos" w:eastAsia="Aptos" w:hAnsi="Aptos"/>
          <w:b/>
          <w:bCs/>
          <w:i w:val="false"/>
          <w:iCs w:val="false"/>
          <w:color w:val="EC008C"/>
          <w:sz w:val="24"/>
          <w:szCs w:val="24"/>
        </w:rPr>
        <w:t xml:space="preserve">Artikel 7</w:t>
      </w:r>
    </w:p>
    <w:p>
      <w:pPr>
        <w:spacing w:after="120" w:before="0" w:line="264"/>
      </w:pPr>
      <w:r>
        <w:rPr>
          <w:rFonts w:ascii="Aptos" w:cs="Aptos" w:eastAsia="Aptos" w:hAnsi="Aptos"/>
          <w:b w:val="false"/>
          <w:bCs w:val="false"/>
          <w:i w:val="false"/>
          <w:iCs w:val="false"/>
          <w:color w:val="231F20"/>
          <w:sz w:val="22"/>
          <w:szCs w:val="22"/>
        </w:rPr>
        <w:t xml:space="preserve">De voorzitter deelt de samenstelling van de ouderraad en van het dagelijks bestuur binnen twee weken na de verkiezing mee aan de ouders, de schoolleiding, de medezeggenschapsraad en het schoolbestuur.</w:t>
      </w:r>
    </w:p>
    <w:p>
      <w:pPr>
        <w:spacing w:after="160" w:before="320" w:line="264"/>
      </w:pPr>
      <w:r>
        <w:rPr>
          <w:rFonts w:ascii="Aptos" w:cs="Aptos" w:eastAsia="Aptos" w:hAnsi="Aptos"/>
          <w:b/>
          <w:bCs/>
          <w:i w:val="false"/>
          <w:iCs w:val="false"/>
          <w:color w:val="00AEEF"/>
          <w:sz w:val="28"/>
          <w:szCs w:val="28"/>
        </w:rPr>
        <w:t xml:space="preserve">Werkwijze</w:t>
      </w:r>
    </w:p>
    <w:p>
      <w:pPr>
        <w:spacing w:after="80" w:before="280" w:line="264"/>
      </w:pPr>
      <w:r>
        <w:rPr>
          <w:rFonts w:ascii="Aptos" w:cs="Aptos" w:eastAsia="Aptos" w:hAnsi="Aptos"/>
          <w:b/>
          <w:bCs/>
          <w:i w:val="false"/>
          <w:iCs w:val="false"/>
          <w:color w:val="EC008C"/>
          <w:sz w:val="24"/>
          <w:szCs w:val="24"/>
        </w:rPr>
        <w:t xml:space="preserve">Artikel 8</w:t>
      </w:r>
    </w:p>
    <w:p>
      <w:pPr>
        <w:tabs>
          <w:tab w:val="left" w:pos="340"/>
        </w:tabs>
        <w:spacing w:after="60" w:before="0" w:line="264"/>
        <w:ind w:left="340" w:hanging="340"/>
      </w:pPr>
      <w:r>
        <w:rPr>
          <w:rFonts w:ascii="Aptos" w:cs="Aptos" w:eastAsia="Aptos" w:hAnsi="Aptos"/>
          <w:color w:val="231F20"/>
          <w:sz w:val="22"/>
          <w:szCs w:val="22"/>
        </w:rPr>
        <w:t xml:space="preserve">1.</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De ouderraad vergadert in beginsel in het openbaar. Als de agenda hiertoe aanleiding geeft omdat over personen of vertrouwelijke zaken wordt gesproken, of als de ouderraad daartoe besluit op voorstel van een van de aanwezige leden, vindt de vergadering plaats in beslotenheid.</w:t>
      </w:r>
    </w:p>
    <w:p>
      <w:pPr>
        <w:tabs>
          <w:tab w:val="left" w:pos="340"/>
        </w:tabs>
        <w:spacing w:after="60" w:before="0" w:line="264"/>
        <w:ind w:left="340" w:hanging="340"/>
      </w:pPr>
      <w:r>
        <w:rPr>
          <w:rFonts w:ascii="Aptos" w:cs="Aptos" w:eastAsia="Aptos" w:hAnsi="Aptos"/>
          <w:color w:val="231F20"/>
          <w:sz w:val="22"/>
          <w:szCs w:val="22"/>
        </w:rPr>
        <w:t xml:space="preserve">2.</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De ouderraad streeft naar een optimale samenwerking met de medezeggenschapsraad. De secretaris van de ouderraad zendt voor elke vergadering een agenda aan de medezeggenschapsraad.</w:t>
      </w:r>
    </w:p>
    <w:p>
      <w:pPr>
        <w:spacing w:after="80" w:before="280" w:line="264"/>
      </w:pPr>
      <w:r>
        <w:rPr>
          <w:rFonts w:ascii="Aptos" w:cs="Aptos" w:eastAsia="Aptos" w:hAnsi="Aptos"/>
          <w:b/>
          <w:bCs/>
          <w:i w:val="false"/>
          <w:iCs w:val="false"/>
          <w:color w:val="EC008C"/>
          <w:sz w:val="24"/>
          <w:szCs w:val="24"/>
        </w:rPr>
        <w:t xml:space="preserve">Artikel 9</w:t>
      </w:r>
    </w:p>
    <w:p>
      <w:pPr>
        <w:spacing w:after="120" w:before="0" w:line="264"/>
      </w:pPr>
      <w:r>
        <w:rPr>
          <w:rFonts w:ascii="Aptos" w:cs="Aptos" w:eastAsia="Aptos" w:hAnsi="Aptos"/>
          <w:b w:val="false"/>
          <w:bCs w:val="false"/>
          <w:i w:val="false"/>
          <w:iCs w:val="false"/>
          <w:color w:val="231F20"/>
          <w:sz w:val="22"/>
          <w:szCs w:val="22"/>
        </w:rPr>
        <w:t xml:space="preserve">De voorzitter is belast met het bijeenroepen en leiden van de vergadering van de ouderraad en roept de leden ten minste achtmaal per jaar bijeen. De voorzitter is verplicht een vergadering te beleggen wanneer ten minste een derde van de leden hier schriftelijk om verzoekt. Deze bijeenkomst moet binnen veertien dagen na het verzoek plaatsvinden.</w:t>
      </w:r>
    </w:p>
    <w:p>
      <w:pPr>
        <w:spacing w:after="80" w:before="280" w:line="264"/>
      </w:pPr>
      <w:r>
        <w:rPr>
          <w:rFonts w:ascii="Aptos" w:cs="Aptos" w:eastAsia="Aptos" w:hAnsi="Aptos"/>
          <w:b/>
          <w:bCs/>
          <w:i w:val="false"/>
          <w:iCs w:val="false"/>
          <w:color w:val="EC008C"/>
          <w:sz w:val="24"/>
          <w:szCs w:val="24"/>
        </w:rPr>
        <w:t xml:space="preserve">Artikel 10</w:t>
      </w:r>
    </w:p>
    <w:p>
      <w:pPr>
        <w:spacing w:after="120" w:before="0" w:line="264"/>
      </w:pPr>
      <w:r>
        <w:rPr>
          <w:rFonts w:ascii="Aptos" w:cs="Aptos" w:eastAsia="Aptos" w:hAnsi="Aptos"/>
          <w:b w:val="false"/>
          <w:bCs w:val="false"/>
          <w:i w:val="false"/>
          <w:iCs w:val="false"/>
          <w:color w:val="231F20"/>
          <w:sz w:val="22"/>
          <w:szCs w:val="22"/>
        </w:rPr>
        <w:t xml:space="preserve">Op uitnodiging van het team kan de ouderraad een of meer leden afvaardigen naar de vergadering van het team als de agenda dit noodzakelijk maakt. Over de toelating tot en de wijze van deelname aan de vergadering wordt besloten in overeenstemming met de schoolleiding en het team.</w:t>
      </w:r>
    </w:p>
    <w:p>
      <w:pPr>
        <w:spacing w:after="80" w:before="280" w:line="264"/>
      </w:pPr>
      <w:r>
        <w:rPr>
          <w:rFonts w:ascii="Aptos" w:cs="Aptos" w:eastAsia="Aptos" w:hAnsi="Aptos"/>
          <w:b/>
          <w:bCs/>
          <w:i w:val="false"/>
          <w:iCs w:val="false"/>
          <w:color w:val="EC008C"/>
          <w:sz w:val="24"/>
          <w:szCs w:val="24"/>
        </w:rPr>
        <w:t xml:space="preserve">Artikel 11</w:t>
      </w:r>
    </w:p>
    <w:p>
      <w:pPr>
        <w:spacing w:after="120" w:before="0" w:line="264"/>
      </w:pPr>
      <w:r>
        <w:rPr>
          <w:rFonts w:ascii="Aptos" w:cs="Aptos" w:eastAsia="Aptos" w:hAnsi="Aptos"/>
          <w:b w:val="false"/>
          <w:bCs w:val="false"/>
          <w:i w:val="false"/>
          <w:iCs w:val="false"/>
          <w:color w:val="231F20"/>
          <w:sz w:val="22"/>
          <w:szCs w:val="22"/>
        </w:rPr>
        <w:t xml:space="preserve">De ouderraad heeft het recht schriftelijk of mondeling vragen te stellen aan de schoolleiding over de algemene gang van zaken met betrekking tot de school.</w:t>
      </w:r>
    </w:p>
    <w:p>
      <w:pPr>
        <w:spacing w:after="80" w:before="280" w:line="264"/>
      </w:pPr>
      <w:r>
        <w:rPr>
          <w:rFonts w:ascii="Aptos" w:cs="Aptos" w:eastAsia="Aptos" w:hAnsi="Aptos"/>
          <w:b/>
          <w:bCs/>
          <w:i w:val="false"/>
          <w:iCs w:val="false"/>
          <w:color w:val="EC008C"/>
          <w:sz w:val="24"/>
          <w:szCs w:val="24"/>
        </w:rPr>
        <w:t xml:space="preserve">Artikel 12</w:t>
      </w:r>
    </w:p>
    <w:p>
      <w:pPr>
        <w:tabs>
          <w:tab w:val="left" w:pos="340"/>
        </w:tabs>
        <w:spacing w:after="60" w:before="0" w:line="264"/>
        <w:ind w:left="340" w:hanging="340"/>
      </w:pPr>
      <w:r>
        <w:rPr>
          <w:rFonts w:ascii="Aptos" w:cs="Aptos" w:eastAsia="Aptos" w:hAnsi="Aptos"/>
          <w:color w:val="231F20"/>
          <w:sz w:val="22"/>
          <w:szCs w:val="22"/>
        </w:rPr>
        <w:t xml:space="preserve">1.</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De secretaris is belast met de correspondentie, met het maken van de notulen van de vergaderingen van de ouderraad en van de jaarvergadering, en met het beheer van het archief van de ouderraad. De secretaris doet ten minste eenmaal per jaar schriftelijk verslag aan de ouders over de werkzaamheden van de ouderraad, in ieder geval ten behoeve van de jaarvergadering.</w:t>
      </w:r>
    </w:p>
    <w:p>
      <w:pPr>
        <w:tabs>
          <w:tab w:val="left" w:pos="340"/>
        </w:tabs>
        <w:spacing w:after="60" w:before="0" w:line="264"/>
        <w:ind w:left="340" w:hanging="340"/>
      </w:pPr>
      <w:r>
        <w:rPr>
          <w:rFonts w:ascii="Aptos" w:cs="Aptos" w:eastAsia="Aptos" w:hAnsi="Aptos"/>
          <w:color w:val="231F20"/>
          <w:sz w:val="22"/>
          <w:szCs w:val="22"/>
        </w:rPr>
        <w:t xml:space="preserve">2.</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De notulen worden in de eerstvolgende vergadering van de ouderraad goedgekeurd, waarna ze openbaar worden gemaakt.</w:t>
      </w:r>
    </w:p>
    <w:p>
      <w:pPr>
        <w:spacing w:after="80" w:before="280" w:line="264"/>
      </w:pPr>
      <w:r>
        <w:rPr>
          <w:rFonts w:ascii="Aptos" w:cs="Aptos" w:eastAsia="Aptos" w:hAnsi="Aptos"/>
          <w:b/>
          <w:bCs/>
          <w:i w:val="false"/>
          <w:iCs w:val="false"/>
          <w:color w:val="EC008C"/>
          <w:sz w:val="24"/>
          <w:szCs w:val="24"/>
        </w:rPr>
        <w:t xml:space="preserve">Artikel 13</w:t>
      </w:r>
    </w:p>
    <w:p>
      <w:pPr>
        <w:spacing w:after="120" w:before="0" w:line="264"/>
      </w:pPr>
      <w:r>
        <w:rPr>
          <w:rFonts w:ascii="Aptos" w:cs="Aptos" w:eastAsia="Aptos" w:hAnsi="Aptos"/>
          <w:b w:val="false"/>
          <w:bCs w:val="false"/>
          <w:i w:val="false"/>
          <w:iCs w:val="false"/>
          <w:color w:val="231F20"/>
          <w:sz w:val="22"/>
          <w:szCs w:val="22"/>
        </w:rPr>
        <w:t xml:space="preserve">De voorzitter en de secretaris ondertekenen gezamenlijk de brieven die namens de ouderraad uitgaan.</w:t>
      </w:r>
    </w:p>
    <w:p>
      <w:pPr>
        <w:spacing w:after="80" w:before="280" w:line="264"/>
      </w:pPr>
      <w:r>
        <w:rPr>
          <w:rFonts w:ascii="Aptos" w:cs="Aptos" w:eastAsia="Aptos" w:hAnsi="Aptos"/>
          <w:b/>
          <w:bCs/>
          <w:i w:val="false"/>
          <w:iCs w:val="false"/>
          <w:color w:val="EC008C"/>
          <w:sz w:val="24"/>
          <w:szCs w:val="24"/>
        </w:rPr>
        <w:t xml:space="preserve">Artikel 14</w:t>
      </w:r>
    </w:p>
    <w:p>
      <w:pPr>
        <w:tabs>
          <w:tab w:val="left" w:pos="340"/>
        </w:tabs>
        <w:spacing w:after="60" w:before="0" w:line="264"/>
        <w:ind w:left="340" w:hanging="340"/>
      </w:pPr>
      <w:r>
        <w:rPr>
          <w:rFonts w:ascii="Aptos" w:cs="Aptos" w:eastAsia="Aptos" w:hAnsi="Aptos"/>
          <w:color w:val="231F20"/>
          <w:sz w:val="22"/>
          <w:szCs w:val="22"/>
        </w:rPr>
        <w:t xml:space="preserve">1.</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De penningmeester maakt jaarlijks een financieel verslag en stelt de begroting op voor het komend jaar. Deze worden ter goedkeuring voorgelegd aan de ouderraad en tijdens de jaarvergadering vastgesteld.</w:t>
      </w:r>
    </w:p>
    <w:p>
      <w:pPr>
        <w:tabs>
          <w:tab w:val="left" w:pos="340"/>
        </w:tabs>
        <w:spacing w:after="60" w:before="0" w:line="264"/>
        <w:ind w:left="340" w:hanging="340"/>
      </w:pPr>
      <w:r>
        <w:rPr>
          <w:rFonts w:ascii="Aptos" w:cs="Aptos" w:eastAsia="Aptos" w:hAnsi="Aptos"/>
          <w:color w:val="231F20"/>
          <w:sz w:val="22"/>
          <w:szCs w:val="22"/>
        </w:rPr>
        <w:t xml:space="preserve">2.</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De penningmeester beheert de door het schoolbestuur verstrekte gelden ten behoeve van de ouderraad. De ouderraad is hierover verantwoording verschuldigd aan het schoolbestuur.</w:t>
      </w:r>
    </w:p>
    <w:p>
      <w:pPr>
        <w:tabs>
          <w:tab w:val="left" w:pos="340"/>
        </w:tabs>
        <w:spacing w:after="60" w:before="0" w:line="264"/>
        <w:ind w:left="340" w:hanging="340"/>
      </w:pPr>
      <w:r>
        <w:rPr>
          <w:rFonts w:ascii="Aptos" w:cs="Aptos" w:eastAsia="Aptos" w:hAnsi="Aptos"/>
          <w:color w:val="231F20"/>
          <w:sz w:val="22"/>
          <w:szCs w:val="22"/>
        </w:rPr>
        <w:t xml:space="preserve">3.</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De penningmeester beheert de gelden verkregen uit de vrijwillige bijdrage van de ouders, en gelden verkregen uit andere bronnen. De ouderraad is over het beheer ervan verantwoording verschuldigd aan de ouders.</w:t>
      </w:r>
    </w:p>
    <w:p>
      <w:pPr>
        <w:tabs>
          <w:tab w:val="left" w:pos="340"/>
        </w:tabs>
        <w:spacing w:after="60" w:before="0" w:line="264"/>
        <w:ind w:left="340" w:hanging="340"/>
      </w:pPr>
      <w:r>
        <w:rPr>
          <w:rFonts w:ascii="Aptos" w:cs="Aptos" w:eastAsia="Aptos" w:hAnsi="Aptos"/>
          <w:color w:val="231F20"/>
          <w:sz w:val="22"/>
          <w:szCs w:val="22"/>
        </w:rPr>
        <w:t xml:space="preserve">4.</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Ten minste twee keer per jaar presenteert de penningmeester een financieel overzicht aan de ouderraad: eenmaal een tussentijds overzicht en eenmaal het financiële verslag.</w:t>
      </w:r>
    </w:p>
    <w:p>
      <w:pPr>
        <w:tabs>
          <w:tab w:val="left" w:pos="340"/>
        </w:tabs>
        <w:spacing w:after="60" w:before="0" w:line="264"/>
        <w:ind w:left="340" w:hanging="340"/>
      </w:pPr>
      <w:r>
        <w:rPr>
          <w:rFonts w:ascii="Aptos" w:cs="Aptos" w:eastAsia="Aptos" w:hAnsi="Aptos"/>
          <w:color w:val="231F20"/>
          <w:sz w:val="22"/>
          <w:szCs w:val="22"/>
        </w:rPr>
        <w:t xml:space="preserve">5.</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Een kascontrolecommissie van drie leden controleert minimaal één keer per jaar de bescheiden die betrekking hebben op de inkomsten en uitgaven van deze gelden. De commissie brengt van haar bevindingen schriftelijk verslag uit tijdens de jaarvergadering. Bij een positief oordeel over het financieel verslag en de financiële administratie stelt de kascontrolecommissie voor om de penningmeester decharge te verlenen. De commissie kan ook tussentijds controles uitvoeren.</w:t>
      </w:r>
    </w:p>
    <w:p>
      <w:pPr>
        <w:tabs>
          <w:tab w:val="left" w:pos="340"/>
        </w:tabs>
        <w:spacing w:after="60" w:before="0" w:line="264"/>
        <w:ind w:left="340" w:hanging="340"/>
      </w:pPr>
      <w:r>
        <w:rPr>
          <w:rFonts w:ascii="Aptos" w:cs="Aptos" w:eastAsia="Aptos" w:hAnsi="Aptos"/>
          <w:color w:val="231F20"/>
          <w:sz w:val="22"/>
          <w:szCs w:val="22"/>
        </w:rPr>
        <w:t xml:space="preserve">6.</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Elk jaar treedt volgens een door de ouderraad op te maken rooster één lid van de kascontrolecommissie af. Het aftredende lid is niet terstond herkiesbaar.</w:t>
      </w:r>
    </w:p>
    <w:p>
      <w:pPr>
        <w:spacing w:after="160" w:before="320" w:line="264"/>
      </w:pPr>
      <w:r>
        <w:rPr>
          <w:rFonts w:ascii="Aptos" w:cs="Aptos" w:eastAsia="Aptos" w:hAnsi="Aptos"/>
          <w:b/>
          <w:bCs/>
          <w:i w:val="false"/>
          <w:iCs w:val="false"/>
          <w:color w:val="00AEEF"/>
          <w:sz w:val="28"/>
          <w:szCs w:val="28"/>
        </w:rPr>
        <w:t xml:space="preserve">Werkgroepen</w:t>
      </w:r>
    </w:p>
    <w:p>
      <w:pPr>
        <w:spacing w:after="80" w:before="280" w:line="264"/>
      </w:pPr>
      <w:r>
        <w:rPr>
          <w:rFonts w:ascii="Aptos" w:cs="Aptos" w:eastAsia="Aptos" w:hAnsi="Aptos"/>
          <w:b/>
          <w:bCs/>
          <w:i w:val="false"/>
          <w:iCs w:val="false"/>
          <w:color w:val="EC008C"/>
          <w:sz w:val="24"/>
          <w:szCs w:val="24"/>
        </w:rPr>
        <w:t xml:space="preserve">Artikel 15</w:t>
      </w:r>
    </w:p>
    <w:p>
      <w:pPr>
        <w:spacing w:after="120" w:before="0" w:line="264"/>
      </w:pPr>
      <w:r>
        <w:rPr>
          <w:rFonts w:ascii="Aptos" w:cs="Aptos" w:eastAsia="Aptos" w:hAnsi="Aptos"/>
          <w:b w:val="false"/>
          <w:bCs w:val="false"/>
          <w:i w:val="false"/>
          <w:iCs w:val="false"/>
          <w:color w:val="231F20"/>
          <w:sz w:val="22"/>
          <w:szCs w:val="22"/>
        </w:rPr>
        <w:t xml:space="preserve">De ouderraad kan werkgroepen of commissies instellen ten behoeve van de organisatie van activiteiten. De werkgroepen vallen onder de verantwoordelijkheid van de ouderraad en staan onder leiding van een lid van de ouderraad. Ook mensen die geen lid zijn van de ouderraad kunnen zitting nemen in werkgroepen.</w:t>
      </w:r>
    </w:p>
    <w:p>
      <w:pPr>
        <w:spacing w:after="160" w:before="320" w:line="264"/>
      </w:pPr>
      <w:r>
        <w:rPr>
          <w:rFonts w:ascii="Aptos" w:cs="Aptos" w:eastAsia="Aptos" w:hAnsi="Aptos"/>
          <w:b/>
          <w:bCs/>
          <w:i w:val="false"/>
          <w:iCs w:val="false"/>
          <w:color w:val="00AEEF"/>
          <w:sz w:val="28"/>
          <w:szCs w:val="28"/>
        </w:rPr>
        <w:t xml:space="preserve">Jaarvergaderingen ouderraad</w:t>
      </w:r>
    </w:p>
    <w:p>
      <w:pPr>
        <w:spacing w:after="80" w:before="280" w:line="264"/>
      </w:pPr>
      <w:r>
        <w:rPr>
          <w:rFonts w:ascii="Aptos" w:cs="Aptos" w:eastAsia="Aptos" w:hAnsi="Aptos"/>
          <w:b/>
          <w:bCs/>
          <w:i w:val="false"/>
          <w:iCs w:val="false"/>
          <w:color w:val="EC008C"/>
          <w:sz w:val="24"/>
          <w:szCs w:val="24"/>
        </w:rPr>
        <w:t xml:space="preserve">Artikel 16</w:t>
      </w:r>
    </w:p>
    <w:p>
      <w:pPr>
        <w:tabs>
          <w:tab w:val="left" w:pos="340"/>
        </w:tabs>
        <w:spacing w:after="60" w:before="0" w:line="264"/>
        <w:ind w:left="340" w:hanging="340"/>
      </w:pPr>
      <w:r>
        <w:rPr>
          <w:rFonts w:ascii="Aptos" w:cs="Aptos" w:eastAsia="Aptos" w:hAnsi="Aptos"/>
          <w:color w:val="231F20"/>
          <w:sz w:val="22"/>
          <w:szCs w:val="22"/>
        </w:rPr>
        <w:t xml:space="preserve">1.</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Ten minste eenmaal per jaar belegt de ouderraad een jaarvergadering.</w:t>
      </w:r>
    </w:p>
    <w:p>
      <w:pPr>
        <w:tabs>
          <w:tab w:val="left" w:pos="340"/>
        </w:tabs>
        <w:spacing w:after="60" w:before="0" w:line="264"/>
        <w:ind w:left="340" w:hanging="340"/>
      </w:pPr>
      <w:r>
        <w:rPr>
          <w:rFonts w:ascii="Aptos" w:cs="Aptos" w:eastAsia="Aptos" w:hAnsi="Aptos"/>
          <w:color w:val="231F20"/>
          <w:sz w:val="22"/>
          <w:szCs w:val="22"/>
        </w:rPr>
        <w:t xml:space="preserve">2.</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De ouderraad belegt ook een jaarvergadering als ten minste tien procent van de ouders daartoe schriftelijk de wens te kennen geeft. De jaarvergadering wordt belegd binnen één maand nadat het verzoek is ontvangen.</w:t>
      </w:r>
    </w:p>
    <w:p>
      <w:pPr>
        <w:tabs>
          <w:tab w:val="left" w:pos="340"/>
        </w:tabs>
        <w:spacing w:after="60" w:before="0" w:line="264"/>
        <w:ind w:left="340" w:hanging="340"/>
      </w:pPr>
      <w:r>
        <w:rPr>
          <w:rFonts w:ascii="Aptos" w:cs="Aptos" w:eastAsia="Aptos" w:hAnsi="Aptos"/>
          <w:color w:val="231F20"/>
          <w:sz w:val="22"/>
          <w:szCs w:val="22"/>
        </w:rPr>
        <w:t xml:space="preserve">3.</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Vóór 1 december van elk schooljaar wordt de jaarvergadering, waar ook verkiezingen worden gehouden, gewijd aan de bespreking van het inhoudelijke en financiële jaarverslag en het nieuwe jaarplan van de ouderraad. Op voorstel van de ouderraad worden dan ook de hoogte van de vrijwillige ouderbijdrage en de begroting vastgesteld.</w:t>
      </w:r>
    </w:p>
    <w:p>
      <w:pPr>
        <w:tabs>
          <w:tab w:val="left" w:pos="340"/>
        </w:tabs>
        <w:spacing w:after="60" w:before="0" w:line="264"/>
        <w:ind w:left="340" w:hanging="340"/>
      </w:pPr>
      <w:r>
        <w:rPr>
          <w:rFonts w:ascii="Aptos" w:cs="Aptos" w:eastAsia="Aptos" w:hAnsi="Aptos"/>
          <w:color w:val="231F20"/>
          <w:sz w:val="22"/>
          <w:szCs w:val="22"/>
        </w:rPr>
        <w:t xml:space="preserve">4.</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Ouders die lid zijn van de ouderraad hebben stemrecht tijdens de jaarvergadering.</w:t>
      </w:r>
    </w:p>
    <w:p>
      <w:pPr>
        <w:tabs>
          <w:tab w:val="left" w:pos="340"/>
        </w:tabs>
        <w:spacing w:after="60" w:before="0" w:line="264"/>
        <w:ind w:left="340" w:hanging="340"/>
      </w:pPr>
      <w:r>
        <w:rPr>
          <w:rFonts w:ascii="Aptos" w:cs="Aptos" w:eastAsia="Aptos" w:hAnsi="Aptos"/>
          <w:color w:val="231F20"/>
          <w:sz w:val="22"/>
          <w:szCs w:val="22"/>
        </w:rPr>
        <w:t xml:space="preserve">5.</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Tijdens de jaarvergadering kunnen besluiten worden genomen ongeacht het aantal aanwezigen.</w:t>
      </w:r>
    </w:p>
    <w:p>
      <w:pPr>
        <w:spacing w:after="80" w:before="280" w:line="264"/>
      </w:pPr>
      <w:r>
        <w:rPr>
          <w:rFonts w:ascii="Aptos" w:cs="Aptos" w:eastAsia="Aptos" w:hAnsi="Aptos"/>
          <w:b/>
          <w:bCs/>
          <w:i w:val="false"/>
          <w:iCs w:val="false"/>
          <w:color w:val="EC008C"/>
          <w:sz w:val="24"/>
          <w:szCs w:val="24"/>
        </w:rPr>
        <w:t xml:space="preserve">Artikel 17</w:t>
      </w:r>
    </w:p>
    <w:p>
      <w:pPr>
        <w:tabs>
          <w:tab w:val="left" w:pos="340"/>
        </w:tabs>
        <w:spacing w:after="60" w:before="0" w:line="264"/>
        <w:ind w:left="340" w:hanging="340"/>
      </w:pPr>
      <w:r>
        <w:rPr>
          <w:rFonts w:ascii="Aptos" w:cs="Aptos" w:eastAsia="Aptos" w:hAnsi="Aptos"/>
          <w:color w:val="231F20"/>
          <w:sz w:val="22"/>
          <w:szCs w:val="22"/>
        </w:rPr>
        <w:t xml:space="preserve">1.</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De leiding van de jaarvergadering berust bij de voorzitter van de ouderraad. De voorzitter is bevoegd de leiding over te dragen aan anderen wanneer de omstandigheden daartoe aanleiding geven.</w:t>
      </w:r>
    </w:p>
    <w:p>
      <w:pPr>
        <w:tabs>
          <w:tab w:val="left" w:pos="340"/>
        </w:tabs>
        <w:spacing w:after="60" w:before="0" w:line="264"/>
        <w:ind w:left="340" w:hanging="340"/>
      </w:pPr>
      <w:r>
        <w:rPr>
          <w:rFonts w:ascii="Aptos" w:cs="Aptos" w:eastAsia="Aptos" w:hAnsi="Aptos"/>
          <w:color w:val="231F20"/>
          <w:sz w:val="22"/>
          <w:szCs w:val="22"/>
        </w:rPr>
        <w:t xml:space="preserve">2.</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De uitnodiging voor de jaarvergadering, die tevens de agenda bevat, wordt ten minste drie weken voor de jaarvergadering verzonden.</w:t>
      </w:r>
    </w:p>
    <w:p>
      <w:pPr>
        <w:tabs>
          <w:tab w:val="left" w:pos="340"/>
        </w:tabs>
        <w:spacing w:after="60" w:before="0" w:line="264"/>
        <w:ind w:left="340" w:hanging="340"/>
      </w:pPr>
      <w:r>
        <w:rPr>
          <w:rFonts w:ascii="Aptos" w:cs="Aptos" w:eastAsia="Aptos" w:hAnsi="Aptos"/>
          <w:color w:val="231F20"/>
          <w:sz w:val="22"/>
          <w:szCs w:val="22"/>
        </w:rPr>
        <w:t xml:space="preserve">3.</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De jaarvergadering is openbaar.</w:t>
      </w:r>
    </w:p>
    <w:p>
      <w:pPr>
        <w:spacing w:after="160" w:before="320" w:line="264"/>
      </w:pPr>
      <w:r>
        <w:rPr>
          <w:rFonts w:ascii="Aptos" w:cs="Aptos" w:eastAsia="Aptos" w:hAnsi="Aptos"/>
          <w:b/>
          <w:bCs/>
          <w:i w:val="false"/>
          <w:iCs w:val="false"/>
          <w:color w:val="00AEEF"/>
          <w:sz w:val="28"/>
          <w:szCs w:val="28"/>
        </w:rPr>
        <w:t xml:space="preserve">Tussentijds aftreden ouderraad of ouderraadslid</w:t>
      </w:r>
    </w:p>
    <w:p>
      <w:pPr>
        <w:spacing w:after="80" w:before="280" w:line="264"/>
      </w:pPr>
      <w:r>
        <w:rPr>
          <w:rFonts w:ascii="Aptos" w:cs="Aptos" w:eastAsia="Aptos" w:hAnsi="Aptos"/>
          <w:b/>
          <w:bCs/>
          <w:i w:val="false"/>
          <w:iCs w:val="false"/>
          <w:color w:val="EC008C"/>
          <w:sz w:val="24"/>
          <w:szCs w:val="24"/>
        </w:rPr>
        <w:t xml:space="preserve">Artikel 18</w:t>
      </w:r>
    </w:p>
    <w:p>
      <w:pPr>
        <w:tabs>
          <w:tab w:val="left" w:pos="340"/>
        </w:tabs>
        <w:spacing w:after="60" w:before="0" w:line="264"/>
        <w:ind w:left="340" w:hanging="340"/>
      </w:pPr>
      <w:r>
        <w:rPr>
          <w:rFonts w:ascii="Aptos" w:cs="Aptos" w:eastAsia="Aptos" w:hAnsi="Aptos"/>
          <w:color w:val="231F20"/>
          <w:sz w:val="22"/>
          <w:szCs w:val="22"/>
        </w:rPr>
        <w:t xml:space="preserve">1.</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Wanneer de helft plus één van het aantal leden daartoe besluit, treedt de ouderraad in zijn geheel af. Een dergelijk besluit kan alleen worden genomen als het aftreden is opgevoerd als punt op de tevoren opgestelde agenda van de vergadering van de ouderraad en als een meerderheid van het aantal leden bij die vergadering aanwezig is. Is een meerderheid van de leden niet opgekomen, dan wordt een nieuwe vergadering belegd, die plaatsvindt op een tijdstip tussen twee en drie weken na de datum van de eerste vergadering. Op de nieuwe vergadering kan het geagendeerde besluit worden genomen ongeacht het aantal aanwezigen.</w:t>
      </w:r>
    </w:p>
    <w:p>
      <w:pPr>
        <w:tabs>
          <w:tab w:val="left" w:pos="340"/>
        </w:tabs>
        <w:spacing w:after="60" w:before="0" w:line="264"/>
        <w:ind w:left="340" w:hanging="340"/>
      </w:pPr>
      <w:r>
        <w:rPr>
          <w:rFonts w:ascii="Aptos" w:cs="Aptos" w:eastAsia="Aptos" w:hAnsi="Aptos"/>
          <w:color w:val="231F20"/>
          <w:sz w:val="22"/>
          <w:szCs w:val="22"/>
        </w:rPr>
        <w:t xml:space="preserve">2.</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De aftredende ouderraad benoemt een commissie die zorg draagt voor verkiezingen voor een nieuwe ouderraad. In deze commissie kunnen alle ouders zitting hebben, met uitzondering van de leden van de afgetreden ouderraad.</w:t>
      </w:r>
    </w:p>
    <w:p>
      <w:pPr>
        <w:tabs>
          <w:tab w:val="left" w:pos="340"/>
        </w:tabs>
        <w:spacing w:after="60" w:before="0" w:line="264"/>
        <w:ind w:left="340" w:hanging="340"/>
      </w:pPr>
      <w:r>
        <w:rPr>
          <w:rFonts w:ascii="Aptos" w:cs="Aptos" w:eastAsia="Aptos" w:hAnsi="Aptos"/>
          <w:color w:val="231F20"/>
          <w:sz w:val="22"/>
          <w:szCs w:val="22"/>
        </w:rPr>
        <w:t xml:space="preserve">3.</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De leden van de afgetreden raad zijn herkiesbaar, met inachtneming van artikel 5.</w:t>
      </w:r>
    </w:p>
    <w:p>
      <w:pPr>
        <w:spacing w:after="80" w:before="280" w:line="264"/>
      </w:pPr>
      <w:r>
        <w:rPr>
          <w:rFonts w:ascii="Aptos" w:cs="Aptos" w:eastAsia="Aptos" w:hAnsi="Aptos"/>
          <w:b/>
          <w:bCs/>
          <w:i w:val="false"/>
          <w:iCs w:val="false"/>
          <w:color w:val="EC008C"/>
          <w:sz w:val="24"/>
          <w:szCs w:val="24"/>
        </w:rPr>
        <w:t xml:space="preserve">Artikel 19</w:t>
      </w:r>
    </w:p>
    <w:p>
      <w:pPr>
        <w:tabs>
          <w:tab w:val="left" w:pos="340"/>
        </w:tabs>
        <w:spacing w:after="60" w:before="0" w:line="264"/>
        <w:ind w:left="340" w:hanging="340"/>
      </w:pPr>
      <w:r>
        <w:rPr>
          <w:rFonts w:ascii="Aptos" w:cs="Aptos" w:eastAsia="Aptos" w:hAnsi="Aptos"/>
          <w:color w:val="231F20"/>
          <w:sz w:val="22"/>
          <w:szCs w:val="22"/>
        </w:rPr>
        <w:t xml:space="preserve">1.</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De ouderraad kan op schriftelijk verzoek van ten minste twee derde deel van het aantal leden van de ouderraad besluiten een lid uit de functie te ontzetten. Op de eerstvolgende jaarvergadering wordt het tussentijds aftreden van een individueel ouderraadslid voorgelegd. Het betreffende ouderraadslid treedt daadwerkelijk af als ten minste twee derde van de aanwezige ouders hiermee instemt.</w:t>
      </w:r>
    </w:p>
    <w:p>
      <w:pPr>
        <w:tabs>
          <w:tab w:val="left" w:pos="340"/>
        </w:tabs>
        <w:spacing w:after="60" w:before="0" w:line="264"/>
        <w:ind w:left="340" w:hanging="340"/>
      </w:pPr>
      <w:r>
        <w:rPr>
          <w:rFonts w:ascii="Aptos" w:cs="Aptos" w:eastAsia="Aptos" w:hAnsi="Aptos"/>
          <w:color w:val="231F20"/>
          <w:sz w:val="22"/>
          <w:szCs w:val="22"/>
        </w:rPr>
        <w:t xml:space="preserve">2.</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Het in het eerste lid bedoelde verzoek kan door de ouderraad alleen worden gedaan op grond van het feit dat de belanghebbende de werkzaamheden van de raad ernstig belemmert dan wel de ouderraad schade berokkent.</w:t>
      </w:r>
    </w:p>
    <w:p>
      <w:pPr>
        <w:tabs>
          <w:tab w:val="left" w:pos="340"/>
        </w:tabs>
        <w:spacing w:after="60" w:before="0" w:line="264"/>
        <w:ind w:left="340" w:hanging="340"/>
      </w:pPr>
      <w:r>
        <w:rPr>
          <w:rFonts w:ascii="Aptos" w:cs="Aptos" w:eastAsia="Aptos" w:hAnsi="Aptos"/>
          <w:color w:val="231F20"/>
          <w:sz w:val="22"/>
          <w:szCs w:val="22"/>
        </w:rPr>
        <w:t xml:space="preserve">3.</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Betrokkene wordt niet eerder tot aftreden gedwongen dan nadat deze in de gelegenheid is gesteld zich mondeling of schriftelijk te verweren.</w:t>
      </w:r>
    </w:p>
    <w:p>
      <w:pPr>
        <w:tabs>
          <w:tab w:val="left" w:pos="340"/>
        </w:tabs>
        <w:spacing w:after="60" w:before="0" w:line="264"/>
        <w:ind w:left="340" w:hanging="340"/>
      </w:pPr>
      <w:r>
        <w:rPr>
          <w:rFonts w:ascii="Aptos" w:cs="Aptos" w:eastAsia="Aptos" w:hAnsi="Aptos"/>
          <w:color w:val="231F20"/>
          <w:sz w:val="22"/>
          <w:szCs w:val="22"/>
        </w:rPr>
        <w:t xml:space="preserve">4.</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Van het mondeling verweer wordt verslag gemaakt, dat aan betrokkene wordt toegezonden ter ondertekening voor akkoord. Weigert betrokkene de ondertekening, dan wordt daarvan melding gemaakt, zo mogelijk met vermelding van de reden. Betrokkene stuurt het ondertekende verslag binnen veertien dagen retour, al of niet voorzien van opmerkingen.</w:t>
      </w:r>
    </w:p>
    <w:p>
      <w:pPr>
        <w:tabs>
          <w:tab w:val="left" w:pos="340"/>
        </w:tabs>
        <w:spacing w:after="60" w:before="0" w:line="264"/>
        <w:ind w:left="340" w:hanging="340"/>
      </w:pPr>
      <w:r>
        <w:rPr>
          <w:rFonts w:ascii="Aptos" w:cs="Aptos" w:eastAsia="Aptos" w:hAnsi="Aptos"/>
          <w:color w:val="231F20"/>
          <w:sz w:val="22"/>
          <w:szCs w:val="22"/>
        </w:rPr>
        <w:t xml:space="preserve">5.</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Van de uiteindelijke beslissing wordt betrokkene onverwijld bij aangetekende brief in kennis gesteld. De beslissing is met redenen omkleed.</w:t>
      </w:r>
    </w:p>
    <w:p>
      <w:pPr>
        <w:tabs>
          <w:tab w:val="left" w:pos="340"/>
        </w:tabs>
        <w:spacing w:after="60" w:before="0" w:line="264"/>
        <w:ind w:left="340" w:hanging="340"/>
      </w:pPr>
      <w:r>
        <w:rPr>
          <w:rFonts w:ascii="Aptos" w:cs="Aptos" w:eastAsia="Aptos" w:hAnsi="Aptos"/>
          <w:color w:val="231F20"/>
          <w:sz w:val="22"/>
          <w:szCs w:val="22"/>
        </w:rPr>
        <w:t xml:space="preserve">6.</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Een vertrek op eigen verzoek van een ouderraadslid wordt opgevangen door tussentijdse verkiezingen. Het hierdoor benoemde ouderraadslid treedt in het rooster van aftreden in de plaats van degene die hij of zij opvolgt. Zie artikel 5 lid 1.</w:t>
      </w:r>
    </w:p>
    <w:p>
      <w:pPr>
        <w:spacing w:after="160" w:before="320" w:line="264"/>
      </w:pPr>
      <w:r>
        <w:rPr>
          <w:rFonts w:ascii="Aptos" w:cs="Aptos" w:eastAsia="Aptos" w:hAnsi="Aptos"/>
          <w:b/>
          <w:bCs/>
          <w:i w:val="false"/>
          <w:iCs w:val="false"/>
          <w:color w:val="00AEEF"/>
          <w:sz w:val="28"/>
          <w:szCs w:val="28"/>
        </w:rPr>
        <w:t xml:space="preserve">Quorum</w:t>
      </w:r>
    </w:p>
    <w:p>
      <w:pPr>
        <w:spacing w:after="80" w:before="280" w:line="264"/>
      </w:pPr>
      <w:r>
        <w:rPr>
          <w:rFonts w:ascii="Aptos" w:cs="Aptos" w:eastAsia="Aptos" w:hAnsi="Aptos"/>
          <w:b/>
          <w:bCs/>
          <w:i w:val="false"/>
          <w:iCs w:val="false"/>
          <w:color w:val="EC008C"/>
          <w:sz w:val="24"/>
          <w:szCs w:val="24"/>
        </w:rPr>
        <w:t xml:space="preserve">Artikel 20</w:t>
      </w:r>
    </w:p>
    <w:p>
      <w:pPr>
        <w:tabs>
          <w:tab w:val="left" w:pos="340"/>
        </w:tabs>
        <w:spacing w:after="60" w:before="0" w:line="264"/>
        <w:ind w:left="340" w:hanging="340"/>
      </w:pPr>
      <w:r>
        <w:rPr>
          <w:rFonts w:ascii="Aptos" w:cs="Aptos" w:eastAsia="Aptos" w:hAnsi="Aptos"/>
          <w:color w:val="231F20"/>
          <w:sz w:val="22"/>
          <w:szCs w:val="22"/>
        </w:rPr>
        <w:t xml:space="preserve">1.</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Besluitvorming vindt in beginsel plaats op basis van consensus. Als dat niet wordt bereikt, wordt overgegaan op hoofdelijke stemming. Zie artikel 21.</w:t>
      </w:r>
    </w:p>
    <w:p>
      <w:pPr>
        <w:tabs>
          <w:tab w:val="left" w:pos="340"/>
        </w:tabs>
        <w:spacing w:after="60" w:before="0" w:line="264"/>
        <w:ind w:left="340" w:hanging="340"/>
      </w:pPr>
      <w:r>
        <w:rPr>
          <w:rFonts w:ascii="Aptos" w:cs="Aptos" w:eastAsia="Aptos" w:hAnsi="Aptos"/>
          <w:color w:val="231F20"/>
          <w:sz w:val="22"/>
          <w:szCs w:val="22"/>
        </w:rPr>
        <w:t xml:space="preserve">2.</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Een vergadering van de ouderraad kan alleen besluiten nemen als twee derde van het aantal zitting hebbende leden is opgekomen.</w:t>
      </w:r>
    </w:p>
    <w:p>
      <w:pPr>
        <w:tabs>
          <w:tab w:val="left" w:pos="340"/>
        </w:tabs>
        <w:spacing w:after="60" w:before="0" w:line="264"/>
        <w:ind w:left="340" w:hanging="340"/>
      </w:pPr>
      <w:r>
        <w:rPr>
          <w:rFonts w:ascii="Aptos" w:cs="Aptos" w:eastAsia="Aptos" w:hAnsi="Aptos"/>
          <w:color w:val="231F20"/>
          <w:sz w:val="22"/>
          <w:szCs w:val="22"/>
        </w:rPr>
        <w:t xml:space="preserve">3.</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Wanneer het vereiste aantal leden niet is opgekomen, wordt een nieuwe vergadering belegd, met dien verstande dat er slechts vierentwintig uur hoeft te zitten tussen de schriftelijke uitnodiging voor deze vergadering en het tijdstip van de vergadering.</w:t>
      </w:r>
    </w:p>
    <w:p>
      <w:pPr>
        <w:tabs>
          <w:tab w:val="left" w:pos="340"/>
        </w:tabs>
        <w:spacing w:after="60" w:before="0" w:line="264"/>
        <w:ind w:left="340" w:hanging="340"/>
      </w:pPr>
      <w:r>
        <w:rPr>
          <w:rFonts w:ascii="Aptos" w:cs="Aptos" w:eastAsia="Aptos" w:hAnsi="Aptos"/>
          <w:color w:val="231F20"/>
          <w:sz w:val="22"/>
          <w:szCs w:val="22"/>
        </w:rPr>
        <w:t xml:space="preserve">4.</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Op deze laatste vergadering kunnen besluiten worden genomen ongeacht het aantal aanwezige leden.</w:t>
      </w:r>
    </w:p>
    <w:p>
      <w:pPr>
        <w:spacing w:after="160" w:before="320" w:line="264"/>
      </w:pPr>
      <w:r>
        <w:rPr>
          <w:rFonts w:ascii="Aptos" w:cs="Aptos" w:eastAsia="Aptos" w:hAnsi="Aptos"/>
          <w:b/>
          <w:bCs/>
          <w:i w:val="false"/>
          <w:iCs w:val="false"/>
          <w:color w:val="00AEEF"/>
          <w:sz w:val="28"/>
          <w:szCs w:val="28"/>
        </w:rPr>
        <w:t xml:space="preserve">Stemming</w:t>
      </w:r>
    </w:p>
    <w:p>
      <w:pPr>
        <w:spacing w:after="80" w:before="280" w:line="264"/>
      </w:pPr>
      <w:r>
        <w:rPr>
          <w:rFonts w:ascii="Aptos" w:cs="Aptos" w:eastAsia="Aptos" w:hAnsi="Aptos"/>
          <w:b/>
          <w:bCs/>
          <w:i w:val="false"/>
          <w:iCs w:val="false"/>
          <w:color w:val="EC008C"/>
          <w:sz w:val="24"/>
          <w:szCs w:val="24"/>
        </w:rPr>
        <w:t xml:space="preserve">Artikel 21</w:t>
      </w:r>
    </w:p>
    <w:p>
      <w:pPr>
        <w:spacing w:after="120" w:before="0" w:line="264"/>
      </w:pPr>
      <w:r>
        <w:rPr>
          <w:rFonts w:ascii="Aptos" w:cs="Aptos" w:eastAsia="Aptos" w:hAnsi="Aptos"/>
          <w:b w:val="false"/>
          <w:bCs w:val="false"/>
          <w:i w:val="false"/>
          <w:iCs w:val="false"/>
          <w:color w:val="231F20"/>
          <w:sz w:val="22"/>
          <w:szCs w:val="22"/>
        </w:rPr>
        <w:t xml:space="preserve">Over personen wordt schriftelijk gestemd, over zaken mondeling. Bij stemming over personen is artikel 4 lid 3 van toepassing. Besluiten over zaken worden genomen bij enkelvoudige meerderheid, de helft plus één. Bij het bepalen van het aantal uitgebrachte stemmen worden stemonthoudingen en blanco stemmen niet meegeteld. Bij het staken van de stemmen is het voorstel verworpen.</w:t>
      </w:r>
    </w:p>
    <w:p>
      <w:pPr>
        <w:spacing w:after="160" w:before="320" w:line="264"/>
      </w:pPr>
      <w:r>
        <w:rPr>
          <w:rFonts w:ascii="Aptos" w:cs="Aptos" w:eastAsia="Aptos" w:hAnsi="Aptos"/>
          <w:b/>
          <w:bCs/>
          <w:i w:val="false"/>
          <w:iCs w:val="false"/>
          <w:color w:val="00AEEF"/>
          <w:sz w:val="28"/>
          <w:szCs w:val="28"/>
        </w:rPr>
        <w:t xml:space="preserve">Slotbepaling</w:t>
      </w:r>
    </w:p>
    <w:p>
      <w:pPr>
        <w:spacing w:after="80" w:before="280" w:line="264"/>
      </w:pPr>
      <w:r>
        <w:rPr>
          <w:rFonts w:ascii="Aptos" w:cs="Aptos" w:eastAsia="Aptos" w:hAnsi="Aptos"/>
          <w:b/>
          <w:bCs/>
          <w:i w:val="false"/>
          <w:iCs w:val="false"/>
          <w:color w:val="EC008C"/>
          <w:sz w:val="24"/>
          <w:szCs w:val="24"/>
        </w:rPr>
        <w:t xml:space="preserve">Artikel 22</w:t>
      </w:r>
    </w:p>
    <w:p>
      <w:pPr>
        <w:spacing w:after="120" w:before="0" w:line="264"/>
      </w:pPr>
      <w:r>
        <w:rPr>
          <w:rFonts w:ascii="Aptos" w:cs="Aptos" w:eastAsia="Aptos" w:hAnsi="Aptos"/>
          <w:b w:val="false"/>
          <w:bCs w:val="false"/>
          <w:i w:val="false"/>
          <w:iCs w:val="false"/>
          <w:color w:val="231F20"/>
          <w:sz w:val="22"/>
          <w:szCs w:val="22"/>
        </w:rPr>
        <w:t xml:space="preserve">Dit reglement en de daarin aan te brengen wijzigingen worden op voorstel van de ouderraad, bij twee derde meerderheid van de stemgerechtigde aanwezigen, tijdens de jaarvergadering door de ouders vastgesteld. Het vastgestelde reglement of de wijziging wordt ter kennis gebracht van het schoolbestuur, de schoolleiding en de medezeggenschapsraad. In gevallen waarin dit reglement niet voorziet, beslist de ouderraad.</w:t>
      </w:r>
    </w:p>
    <w:p>
      <w:pPr>
        <w:spacing w:after="120" w:before="0" w:line="264"/>
      </w:pPr>
      <w:r>
        <w:rPr>
          <w:rFonts w:ascii="Aptos" w:cs="Aptos" w:eastAsia="Aptos" w:hAnsi="Aptos"/>
          <w:b w:val="false"/>
          <w:bCs w:val="false"/>
          <w:i w:val="false"/>
          <w:iCs w:val="false"/>
          <w:color w:val="231F20"/>
          <w:sz w:val="22"/>
          <w:szCs w:val="22"/>
        </w:rPr>
        <w:t xml:space="preserve">Aldus vastgesteld te [plaatsnaam] op [datum], namens de ouderraad.</w:t>
      </w:r>
    </w:p>
    <w:p>
      <w:pPr>
        <w:spacing w:after="120" w:before="0" w:line="264"/>
      </w:pPr>
      <w:r>
        <w:rPr>
          <w:rFonts w:ascii="Aptos" w:cs="Aptos" w:eastAsia="Aptos" w:hAnsi="Aptos"/>
          <w:b w:val="false"/>
          <w:bCs w:val="false"/>
          <w:i w:val="false"/>
          <w:iCs w:val="false"/>
          <w:color w:val="231F20"/>
          <w:sz w:val="22"/>
          <w:szCs w:val="22"/>
        </w:rPr>
        <w:t xml:space="preserve"> </w:t>
      </w:r>
    </w:p>
    <w:p>
      <w:pPr>
        <w:tabs>
          <w:tab w:val="left" w:pos="4535"/>
        </w:tabs>
        <w:spacing w:after="80" w:before="0" w:line="264"/>
        <w:ind w:left="4535" w:hanging="4535"/>
      </w:pPr>
      <w:r>
        <w:rPr>
          <w:rFonts w:ascii="Aptos" w:cs="Aptos" w:eastAsia="Aptos" w:hAnsi="Aptos"/>
          <w:b w:val="false"/>
          <w:bCs w:val="false"/>
          <w:i w:val="false"/>
          <w:iCs w:val="false"/>
          <w:color w:val="231F20"/>
          <w:sz w:val="22"/>
          <w:szCs w:val="22"/>
        </w:rPr>
        <w:t xml:space="preserve">De voorzitter</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De secretaris</w:t>
      </w:r>
    </w:p>
    <w:p>
      <w:pPr>
        <w:tabs>
          <w:tab w:val="left" w:pos="4535"/>
        </w:tabs>
        <w:spacing w:after="80" w:before="0" w:line="264"/>
        <w:ind w:left="4535" w:hanging="4535"/>
      </w:pPr>
      <w:r>
        <w:rPr>
          <w:rFonts w:ascii="Aptos" w:cs="Aptos" w:eastAsia="Aptos" w:hAnsi="Aptos"/>
          <w:b w:val="false"/>
          <w:bCs w:val="false"/>
          <w:i w:val="false"/>
          <w:iCs w:val="false"/>
          <w:color w:val="231F20"/>
          <w:sz w:val="22"/>
          <w:szCs w:val="22"/>
        </w:rPr>
        <w:t xml:space="preserve">[naam]</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[naam]</w:t>
      </w:r>
    </w:p>
    <w:p>
      <w:pPr>
        <w:spacing w:after="120" w:before="0" w:line="264"/>
      </w:pPr>
      <w:r>
        <w:rPr>
          <w:rFonts w:ascii="Aptos" w:cs="Aptos" w:eastAsia="Aptos" w:hAnsi="Aptos"/>
          <w:b w:val="false"/>
          <w:bCs w:val="false"/>
          <w:i w:val="false"/>
          <w:iCs w:val="false"/>
          <w:color w:val="231F20"/>
          <w:sz w:val="22"/>
          <w:szCs w:val="22"/>
        </w:rPr>
        <w:t xml:space="preserve"> </w:t>
      </w:r>
    </w:p>
    <w:p>
      <w:pPr>
        <w:spacing w:after="120" w:before="0" w:line="264"/>
      </w:pPr>
      <w:r>
        <w:rPr>
          <w:rFonts w:ascii="Aptos" w:cs="Aptos" w:eastAsia="Aptos" w:hAnsi="Aptos"/>
          <w:b w:val="false"/>
          <w:bCs w:val="false"/>
          <w:i w:val="false"/>
          <w:iCs w:val="false"/>
          <w:color w:val="231F20"/>
          <w:sz w:val="22"/>
          <w:szCs w:val="22"/>
        </w:rPr>
        <w:t xml:space="preserve"> </w:t>
      </w:r>
    </w:p>
    <w:p>
      <w:pPr>
        <w:tabs>
          <w:tab w:val="left" w:pos="4535"/>
        </w:tabs>
        <w:spacing w:after="80" w:before="0" w:line="264"/>
        <w:ind w:left="4535" w:hanging="4535"/>
      </w:pPr>
      <w:r>
        <w:rPr>
          <w:rFonts w:ascii="Aptos" w:cs="Aptos" w:eastAsia="Aptos" w:hAnsi="Aptos"/>
          <w:b w:val="false"/>
          <w:bCs w:val="false"/>
          <w:i w:val="false"/>
          <w:iCs w:val="false"/>
          <w:color w:val="231F20"/>
          <w:sz w:val="22"/>
          <w:szCs w:val="22"/>
        </w:rPr>
        <w:t xml:space="preserve">[handtekening]</w:t>
      </w:r>
      <w:r>
        <w:rPr>
          <w:rFonts w:ascii="Aptos" w:cs="Aptos" w:eastAsia="Aptos" w:hAnsi="Aptos"/>
          <w:sz w:val="22"/>
          <w:szCs w:val="22"/>
        </w:rPr>
        <w:t xml:space="preserve">	</w:t>
      </w:r>
      <w:r>
        <w:rPr>
          <w:rFonts w:ascii="Aptos" w:cs="Aptos" w:eastAsia="Aptos" w:hAnsi="Aptos"/>
          <w:b w:val="false"/>
          <w:bCs w:val="false"/>
          <w:i w:val="false"/>
          <w:iCs w:val="false"/>
          <w:color w:val="231F20"/>
          <w:sz w:val="22"/>
          <w:szCs w:val="22"/>
        </w:rPr>
        <w:t xml:space="preserve">[handtekening]</w:t>
      </w:r>
    </w:p>
    <w:sectPr>
      <w:headerReference w:type="default" r:id="rId7"/>
      <w:footerReference w:type="default" r:id="rId8"/>
      <w:pgSz w:w="11906" w:h="16838" w:orient="portrait"/>
      <w:pgMar w:top="1300" w:right="1418" w:bottom="1200" w:left="1418" w:header="560"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0AEEF" w:sz="6" w:space="6"/>
      </w:pBdr>
      <w:tabs>
        <w:tab w:val="right" w:pos="9070"/>
      </w:tabs>
      <w:spacing w:after="0" w:before="0"/>
    </w:pPr>
    <w:r>
      <w:rPr>
        <w:rFonts w:ascii="Aptos" w:cs="Aptos" w:eastAsia="Aptos" w:hAnsi="Aptos"/>
        <w:color w:val="595959"/>
        <w:sz w:val="14"/>
        <w:szCs w:val="14"/>
      </w:rPr>
      <w:t xml:space="preserve">© Vereniging Openbaar Onderwijs</w:t>
    </w:r>
    <w:r>
      <w:rPr>
        <w:rFonts w:ascii="Aptos" w:cs="Aptos" w:eastAsia="Aptos" w:hAnsi="Aptos"/>
        <w:sz w:val="14"/>
        <w:szCs w:val="14"/>
      </w:rPr>
      <w:t xml:space="preserve">	</w:t>
    </w:r>
    <w:r>
      <w:rPr>
        <w:rFonts w:ascii="Aptos" w:cs="Aptos" w:eastAsia="Aptos" w:hAnsi="Aptos"/>
        <w:b/>
        <w:bCs/>
        <w:color w:val="EC008C"/>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20" w:before="0"/>
      <w:jc w:val="right"/>
    </w:pPr>
    <w:r>
      <w:drawing>
        <wp:inline distT="0" distB="0" distL="0" distR="0">
          <wp:extent cx="118110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81100" cy="3238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231F2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98573f95b1f76661a7f95cf99a909fd1f49e964.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Model-huishoudelijk-reglement-ouderraad</dc:title>
  <dc:creator>Vereniging Openbaar Onderwijs</dc:creator>
  <cp:lastModifiedBy>Un-named</cp:lastModifiedBy>
  <cp:revision>1</cp:revision>
  <dcterms:created xsi:type="dcterms:W3CDTF">2026-09-05T19:10:37.293Z</dcterms:created>
  <dcterms:modified xsi:type="dcterms:W3CDTF">2026-09-05T19:10:37.293Z</dcterms:modified>
</cp:coreProperties>
</file>

<file path=docProps/custom.xml><?xml version="1.0" encoding="utf-8"?>
<Properties xmlns="http://schemas.openxmlformats.org/officeDocument/2006/custom-properties" xmlns:vt="http://schemas.openxmlformats.org/officeDocument/2006/docPropsVTypes"/>
</file>