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9CF9" w14:textId="5EA4B398" w:rsidR="00FC17FF" w:rsidRPr="00054D26" w:rsidRDefault="00A00E12" w:rsidP="00FC17FF">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31A3BB83" wp14:editId="184FF5BD">
            <wp:simplePos x="0" y="0"/>
            <wp:positionH relativeFrom="page">
              <wp:posOffset>0</wp:posOffset>
            </wp:positionH>
            <wp:positionV relativeFrom="paragraph">
              <wp:posOffset>-1162050</wp:posOffset>
            </wp:positionV>
            <wp:extent cx="7560000" cy="10692000"/>
            <wp:effectExtent l="0" t="0" r="3175" b="0"/>
            <wp:wrapNone/>
            <wp:docPr id="3916292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29248" name="Afbeelding 39162924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518EEF2" w14:textId="77777777" w:rsidR="00FC17FF" w:rsidRPr="00054D26" w:rsidRDefault="00FC17FF" w:rsidP="00FC17FF">
      <w:pPr>
        <w:spacing w:after="0" w:line="276" w:lineRule="auto"/>
        <w:rPr>
          <w:rFonts w:ascii="Verdana" w:eastAsiaTheme="minorEastAsia" w:hAnsi="Verdana"/>
          <w:b/>
          <w:bCs/>
          <w:sz w:val="20"/>
          <w:szCs w:val="20"/>
        </w:rPr>
      </w:pPr>
    </w:p>
    <w:p w14:paraId="5893A8BB" w14:textId="77777777" w:rsidR="00FC17FF" w:rsidRPr="00054D26" w:rsidRDefault="00FC17FF" w:rsidP="00FC17FF">
      <w:pPr>
        <w:spacing w:after="0" w:line="276" w:lineRule="auto"/>
        <w:rPr>
          <w:rFonts w:ascii="Verdana" w:eastAsiaTheme="minorEastAsia" w:hAnsi="Verdana"/>
          <w:b/>
          <w:bCs/>
          <w:sz w:val="20"/>
          <w:szCs w:val="20"/>
        </w:rPr>
      </w:pPr>
    </w:p>
    <w:p w14:paraId="33BD00A6" w14:textId="6B3801A9" w:rsidR="00FC17FF" w:rsidRPr="00054D26" w:rsidRDefault="00FC17FF" w:rsidP="00FC17FF">
      <w:pPr>
        <w:spacing w:after="0" w:line="276" w:lineRule="auto"/>
        <w:rPr>
          <w:rFonts w:ascii="Verdana" w:eastAsiaTheme="minorEastAsia" w:hAnsi="Verdana"/>
          <w:b/>
          <w:bCs/>
          <w:sz w:val="20"/>
          <w:szCs w:val="20"/>
        </w:rPr>
      </w:pPr>
    </w:p>
    <w:p w14:paraId="74CEBDAA" w14:textId="77777777" w:rsidR="00FC17FF" w:rsidRPr="00054D26" w:rsidRDefault="00FC17FF" w:rsidP="00FC17FF">
      <w:pPr>
        <w:spacing w:after="0" w:line="276" w:lineRule="auto"/>
        <w:rPr>
          <w:rFonts w:ascii="Verdana" w:eastAsiaTheme="minorEastAsia" w:hAnsi="Verdana"/>
          <w:b/>
          <w:bCs/>
          <w:sz w:val="20"/>
          <w:szCs w:val="20"/>
        </w:rPr>
      </w:pPr>
    </w:p>
    <w:p w14:paraId="3A4F0909" w14:textId="77777777" w:rsidR="00FC17FF" w:rsidRDefault="00FC17FF" w:rsidP="00FC17FF">
      <w:pPr>
        <w:pStyle w:val="Titel"/>
        <w:jc w:val="center"/>
        <w:rPr>
          <w:rFonts w:eastAsiaTheme="minorEastAsia"/>
          <w:b/>
          <w:bCs/>
          <w:sz w:val="64"/>
          <w:szCs w:val="64"/>
        </w:rPr>
      </w:pPr>
    </w:p>
    <w:p w14:paraId="051A75DD" w14:textId="77777777" w:rsidR="00FC17FF" w:rsidRPr="00054D26" w:rsidRDefault="00FC17FF" w:rsidP="00FC17FF">
      <w:pPr>
        <w:pStyle w:val="Titel"/>
        <w:jc w:val="center"/>
        <w:rPr>
          <w:rFonts w:eastAsiaTheme="minorEastAsia"/>
          <w:b/>
          <w:bCs/>
          <w:sz w:val="64"/>
          <w:szCs w:val="64"/>
        </w:rPr>
      </w:pPr>
      <w:r w:rsidRPr="00054D26">
        <w:rPr>
          <w:rFonts w:eastAsiaTheme="minorEastAsia"/>
          <w:b/>
          <w:bCs/>
          <w:sz w:val="64"/>
          <w:szCs w:val="64"/>
        </w:rPr>
        <w:t>Medezeggenschaps</w:t>
      </w:r>
      <w:r>
        <w:rPr>
          <w:rFonts w:eastAsiaTheme="minorEastAsia"/>
          <w:b/>
          <w:bCs/>
          <w:sz w:val="64"/>
          <w:szCs w:val="64"/>
        </w:rPr>
        <w:t>statuu</w:t>
      </w:r>
      <w:r w:rsidRPr="00054D26">
        <w:rPr>
          <w:rFonts w:eastAsiaTheme="minorEastAsia"/>
          <w:b/>
          <w:bCs/>
          <w:sz w:val="64"/>
          <w:szCs w:val="64"/>
        </w:rPr>
        <w:t>t</w:t>
      </w:r>
    </w:p>
    <w:p w14:paraId="63285FB9" w14:textId="12A4C8EA" w:rsidR="00FC17FF" w:rsidRPr="00054D26" w:rsidRDefault="00FC17FF" w:rsidP="00FC17FF">
      <w:pPr>
        <w:pStyle w:val="Titel"/>
        <w:jc w:val="center"/>
        <w:rPr>
          <w:rFonts w:eastAsiaTheme="minorEastAsia"/>
          <w:b/>
          <w:bCs/>
          <w:sz w:val="64"/>
          <w:szCs w:val="64"/>
        </w:rPr>
      </w:pPr>
      <w:r>
        <w:rPr>
          <w:rFonts w:eastAsiaTheme="minorEastAsia"/>
          <w:b/>
          <w:bCs/>
          <w:sz w:val="64"/>
          <w:szCs w:val="64"/>
        </w:rPr>
        <w:t>VSO</w:t>
      </w:r>
      <w:r>
        <w:rPr>
          <w:rFonts w:eastAsiaTheme="minorEastAsia"/>
          <w:b/>
          <w:bCs/>
          <w:sz w:val="64"/>
          <w:szCs w:val="64"/>
        </w:rPr>
        <w:t xml:space="preserve"> één school</w:t>
      </w:r>
    </w:p>
    <w:p w14:paraId="1EED1E24" w14:textId="77777777" w:rsidR="00FC17FF" w:rsidRPr="00054D26" w:rsidRDefault="00FC17FF" w:rsidP="00FC17FF">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51D86D11" w14:textId="6B605A15" w:rsidR="00413909" w:rsidRPr="00067263" w:rsidRDefault="006638F8" w:rsidP="00067263">
      <w:pPr>
        <w:rPr>
          <w:rStyle w:val="TitelChar"/>
          <w:rFonts w:ascii="Verdana" w:hAnsi="Verdana"/>
          <w:b/>
          <w:bCs/>
          <w:sz w:val="44"/>
          <w:szCs w:val="44"/>
        </w:rPr>
      </w:pPr>
      <w:r w:rsidRPr="00322973">
        <w:rPr>
          <w:rStyle w:val="TitelChar"/>
          <w:rFonts w:ascii="Verdana" w:hAnsi="Verdana"/>
          <w:spacing w:val="0"/>
          <w:sz w:val="20"/>
          <w:szCs w:val="20"/>
        </w:rPr>
        <w:br w:type="page"/>
      </w:r>
      <w:r w:rsidR="00767336" w:rsidRPr="00067263">
        <w:rPr>
          <w:rStyle w:val="TitelChar"/>
          <w:rFonts w:ascii="Verdana" w:hAnsi="Verdana"/>
          <w:b/>
          <w:bCs/>
          <w:sz w:val="44"/>
          <w:szCs w:val="44"/>
        </w:rPr>
        <w:lastRenderedPageBreak/>
        <w:t xml:space="preserve">Medezeggenschapsstatuut </w:t>
      </w:r>
      <w:r w:rsidR="00140C3D">
        <w:rPr>
          <w:rStyle w:val="TitelChar"/>
          <w:rFonts w:ascii="Verdana" w:hAnsi="Verdana"/>
          <w:b/>
          <w:bCs/>
          <w:sz w:val="44"/>
          <w:szCs w:val="44"/>
        </w:rPr>
        <w:t>VSO</w:t>
      </w:r>
      <w:r w:rsidR="002A6763" w:rsidRPr="00067263">
        <w:rPr>
          <w:rStyle w:val="TitelChar"/>
          <w:rFonts w:ascii="Verdana" w:hAnsi="Verdana"/>
          <w:b/>
          <w:bCs/>
          <w:sz w:val="44"/>
          <w:szCs w:val="44"/>
        </w:rPr>
        <w:t xml:space="preserve"> </w:t>
      </w:r>
      <w:r w:rsidR="005C7A97" w:rsidRPr="00067263">
        <w:rPr>
          <w:rStyle w:val="TitelChar"/>
          <w:rFonts w:ascii="Verdana" w:hAnsi="Verdana"/>
          <w:b/>
          <w:bCs/>
          <w:sz w:val="44"/>
          <w:szCs w:val="44"/>
        </w:rPr>
        <w:t>één school</w:t>
      </w:r>
    </w:p>
    <w:p w14:paraId="41943E3A" w14:textId="77777777" w:rsidR="00A7124B" w:rsidRPr="00322973" w:rsidRDefault="00A7124B" w:rsidP="00767336">
      <w:pPr>
        <w:spacing w:after="0" w:line="276" w:lineRule="auto"/>
        <w:rPr>
          <w:rFonts w:ascii="Verdana" w:hAnsi="Verdana" w:cs="Calibri"/>
          <w:color w:val="00B0F0"/>
          <w:sz w:val="20"/>
          <w:szCs w:val="20"/>
        </w:rPr>
      </w:pPr>
    </w:p>
    <w:p w14:paraId="42AE9F07" w14:textId="05CA6BBF"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color w:val="00B0F0"/>
          <w:sz w:val="20"/>
          <w:szCs w:val="20"/>
        </w:rPr>
        <w:t xml:space="preserve">[naam </w:t>
      </w:r>
      <w:r w:rsidR="773EAFC4" w:rsidRPr="00322973">
        <w:rPr>
          <w:rFonts w:ascii="Verdana" w:hAnsi="Verdana" w:cs="Calibri"/>
          <w:color w:val="00B0F0"/>
          <w:sz w:val="20"/>
          <w:szCs w:val="20"/>
        </w:rPr>
        <w:t>schoolbestuur</w:t>
      </w:r>
      <w:r w:rsidRPr="00322973">
        <w:rPr>
          <w:rFonts w:ascii="Verdana" w:hAnsi="Verdana" w:cs="Calibri"/>
          <w:color w:val="00B0F0"/>
          <w:sz w:val="20"/>
          <w:szCs w:val="20"/>
        </w:rPr>
        <w:t>]</w:t>
      </w:r>
    </w:p>
    <w:p w14:paraId="40179C58" w14:textId="77777777" w:rsidR="00767336" w:rsidRPr="00322973" w:rsidRDefault="00767336" w:rsidP="00767336">
      <w:pPr>
        <w:spacing w:after="0" w:line="276" w:lineRule="auto"/>
        <w:rPr>
          <w:rFonts w:ascii="Verdana" w:hAnsi="Verdana" w:cs="Calibri"/>
          <w:b/>
          <w:bCs/>
          <w:sz w:val="20"/>
          <w:szCs w:val="20"/>
        </w:rPr>
      </w:pPr>
    </w:p>
    <w:p w14:paraId="64D5BCC6" w14:textId="7603E952"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Datum instemming MR:</w:t>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color w:val="00B0F0"/>
          <w:sz w:val="20"/>
          <w:szCs w:val="20"/>
        </w:rPr>
        <w:t>[datum]</w:t>
      </w:r>
    </w:p>
    <w:p w14:paraId="76B7EBD7" w14:textId="77777777"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Datum vaststelling:</w:t>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color w:val="00B0F0"/>
          <w:sz w:val="20"/>
          <w:szCs w:val="20"/>
        </w:rPr>
        <w:t>[datum]</w:t>
      </w:r>
    </w:p>
    <w:p w14:paraId="08DF973D" w14:textId="5F93185A"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Datum inwerkingtreding:</w:t>
      </w:r>
      <w:r w:rsidRPr="00322973">
        <w:rPr>
          <w:rFonts w:ascii="Verdana" w:hAnsi="Verdana" w:cs="Calibri"/>
          <w:sz w:val="20"/>
          <w:szCs w:val="20"/>
        </w:rPr>
        <w:tab/>
      </w:r>
      <w:r w:rsidRPr="00322973">
        <w:rPr>
          <w:rFonts w:ascii="Verdana" w:hAnsi="Verdana" w:cs="Calibri"/>
          <w:sz w:val="20"/>
          <w:szCs w:val="20"/>
        </w:rPr>
        <w:tab/>
      </w:r>
      <w:r w:rsidRPr="00322973">
        <w:rPr>
          <w:rFonts w:ascii="Verdana" w:hAnsi="Verdana" w:cs="Calibri"/>
          <w:color w:val="00B0F0"/>
          <w:sz w:val="20"/>
          <w:szCs w:val="20"/>
        </w:rPr>
        <w:t>[datum]</w:t>
      </w:r>
    </w:p>
    <w:p w14:paraId="04B9A381" w14:textId="77777777" w:rsidR="00767336" w:rsidRPr="00322973" w:rsidRDefault="00767336" w:rsidP="00767336">
      <w:pPr>
        <w:pBdr>
          <w:bottom w:val="single" w:sz="6" w:space="1" w:color="auto"/>
        </w:pBdr>
        <w:spacing w:after="0" w:line="276" w:lineRule="auto"/>
        <w:rPr>
          <w:rFonts w:ascii="Verdana" w:hAnsi="Verdana" w:cs="Calibri"/>
          <w:sz w:val="20"/>
          <w:szCs w:val="20"/>
        </w:rPr>
      </w:pPr>
    </w:p>
    <w:p w14:paraId="60C24302" w14:textId="77777777" w:rsidR="00767336" w:rsidRPr="00322973" w:rsidRDefault="00767336" w:rsidP="00767336">
      <w:pPr>
        <w:spacing w:after="0" w:line="276" w:lineRule="auto"/>
        <w:rPr>
          <w:rFonts w:ascii="Verdana" w:hAnsi="Verdana" w:cs="Calibri"/>
          <w:sz w:val="20"/>
          <w:szCs w:val="20"/>
        </w:rPr>
      </w:pPr>
    </w:p>
    <w:p w14:paraId="179197F1" w14:textId="77777777" w:rsidR="00767336" w:rsidRPr="00322973" w:rsidRDefault="00767336" w:rsidP="00767336">
      <w:pPr>
        <w:spacing w:after="0" w:line="276" w:lineRule="auto"/>
        <w:rPr>
          <w:rFonts w:ascii="Verdana" w:hAnsi="Verdana" w:cs="Calibri"/>
          <w:b/>
          <w:bCs/>
          <w:color w:val="0070C0"/>
          <w:sz w:val="20"/>
          <w:szCs w:val="20"/>
        </w:rPr>
      </w:pPr>
      <w:r w:rsidRPr="00322973">
        <w:rPr>
          <w:rFonts w:ascii="Verdana" w:hAnsi="Verdana" w:cs="Calibri"/>
          <w:b/>
          <w:bCs/>
          <w:color w:val="0070C0"/>
          <w:sz w:val="20"/>
          <w:szCs w:val="20"/>
        </w:rPr>
        <w:t>Toelichting</w:t>
      </w:r>
    </w:p>
    <w:p w14:paraId="477EC7D3" w14:textId="500A5058"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w:t>
      </w:r>
      <w:r w:rsidR="00322973">
        <w:rPr>
          <w:rFonts w:ascii="Verdana" w:hAnsi="Verdana" w:cs="Calibri"/>
          <w:sz w:val="20"/>
          <w:szCs w:val="20"/>
        </w:rPr>
        <w:t>is een wettelijk verplicht document. Hierin staan</w:t>
      </w:r>
      <w:r w:rsidRPr="00322973">
        <w:rPr>
          <w:rFonts w:ascii="Verdana" w:hAnsi="Verdana" w:cs="Calibri"/>
          <w:sz w:val="20"/>
          <w:szCs w:val="20"/>
        </w:rPr>
        <w:t xml:space="preserve"> afspraken </w:t>
      </w:r>
      <w:r w:rsidR="00322973">
        <w:rPr>
          <w:rFonts w:ascii="Verdana" w:hAnsi="Verdana" w:cs="Calibri"/>
          <w:sz w:val="20"/>
          <w:szCs w:val="20"/>
        </w:rPr>
        <w:t xml:space="preserve">tussen het bevoegd gezag en de MR. De afspraken gelden </w:t>
      </w:r>
      <w:r w:rsidRPr="00322973">
        <w:rPr>
          <w:rFonts w:ascii="Verdana" w:hAnsi="Verdana" w:cs="Calibri"/>
          <w:sz w:val="20"/>
          <w:szCs w:val="20"/>
        </w:rPr>
        <w:t xml:space="preserve">voor het bevoegd gezag, alle medezeggenschapsorganen binnen de organisatie en de </w:t>
      </w:r>
      <w:r w:rsidR="00322973">
        <w:rPr>
          <w:rFonts w:ascii="Verdana" w:hAnsi="Verdana" w:cs="Calibri"/>
          <w:sz w:val="20"/>
          <w:szCs w:val="20"/>
        </w:rPr>
        <w:t>vertegenwoordigers van het bevoegd gezag</w:t>
      </w:r>
      <w:r w:rsidRPr="00322973">
        <w:rPr>
          <w:rFonts w:ascii="Verdana" w:hAnsi="Verdana" w:cs="Calibri"/>
          <w:sz w:val="20"/>
          <w:szCs w:val="20"/>
        </w:rPr>
        <w:t xml:space="preserve">. In artikelen 21 en 22 van de Wet medezeggenschap op scholen staat aan welke </w:t>
      </w:r>
      <w:r w:rsidR="00322973">
        <w:rPr>
          <w:rFonts w:ascii="Verdana" w:hAnsi="Verdana" w:cs="Calibri"/>
          <w:sz w:val="20"/>
          <w:szCs w:val="20"/>
        </w:rPr>
        <w:t>eisen</w:t>
      </w:r>
      <w:r w:rsidR="00322973" w:rsidRPr="00322973">
        <w:rPr>
          <w:rFonts w:ascii="Verdana" w:hAnsi="Verdana" w:cs="Calibri"/>
          <w:sz w:val="20"/>
          <w:szCs w:val="20"/>
        </w:rPr>
        <w:t xml:space="preserve"> </w:t>
      </w:r>
      <w:r w:rsidR="00322973">
        <w:rPr>
          <w:rFonts w:ascii="Verdana" w:hAnsi="Verdana" w:cs="Calibri"/>
          <w:sz w:val="20"/>
          <w:szCs w:val="20"/>
        </w:rPr>
        <w:t xml:space="preserve">het statuut </w:t>
      </w:r>
      <w:r w:rsidRPr="00322973">
        <w:rPr>
          <w:rFonts w:ascii="Verdana" w:hAnsi="Verdana" w:cs="Calibri"/>
          <w:sz w:val="20"/>
          <w:szCs w:val="20"/>
        </w:rPr>
        <w:t>moet voldoen.</w:t>
      </w:r>
    </w:p>
    <w:p w14:paraId="65C4CA3C" w14:textId="77777777" w:rsidR="00767336" w:rsidRPr="00322973" w:rsidRDefault="00767336" w:rsidP="00767336">
      <w:pPr>
        <w:spacing w:after="0" w:line="276" w:lineRule="auto"/>
        <w:rPr>
          <w:rFonts w:ascii="Verdana" w:hAnsi="Verdana" w:cs="Calibri"/>
          <w:sz w:val="20"/>
          <w:szCs w:val="20"/>
        </w:rPr>
      </w:pPr>
    </w:p>
    <w:p w14:paraId="498F3ECE" w14:textId="74AA3CAE"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Het bevoegd gezag </w:t>
      </w:r>
      <w:r w:rsidR="00322973">
        <w:rPr>
          <w:rFonts w:ascii="Verdana" w:hAnsi="Verdana" w:cs="Calibri"/>
          <w:sz w:val="20"/>
          <w:szCs w:val="20"/>
        </w:rPr>
        <w:t>stelt het medezeggenschapsstatuut minstens 1 keer per 2 jaar opnieuw vast. Daarvoor is instemming nodig van 2/3 van de leden van de MR.</w:t>
      </w:r>
    </w:p>
    <w:p w14:paraId="17694AF7" w14:textId="77777777" w:rsidR="00767336" w:rsidRPr="00322973" w:rsidRDefault="00767336" w:rsidP="00767336">
      <w:pPr>
        <w:spacing w:after="0" w:line="276" w:lineRule="auto"/>
        <w:rPr>
          <w:rFonts w:ascii="Verdana" w:hAnsi="Verdana" w:cs="Calibri"/>
          <w:sz w:val="20"/>
          <w:szCs w:val="20"/>
        </w:rPr>
      </w:pPr>
    </w:p>
    <w:p w14:paraId="3D6DAF4F" w14:textId="41E6DD9D"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bestaat uit </w:t>
      </w:r>
      <w:r w:rsidR="002A6763">
        <w:rPr>
          <w:rFonts w:ascii="Verdana" w:hAnsi="Verdana" w:cs="Calibri"/>
          <w:sz w:val="20"/>
          <w:szCs w:val="20"/>
        </w:rPr>
        <w:t xml:space="preserve">3 </w:t>
      </w:r>
      <w:r w:rsidRPr="00322973">
        <w:rPr>
          <w:rFonts w:ascii="Verdana" w:hAnsi="Verdana" w:cs="Calibri"/>
          <w:sz w:val="20"/>
          <w:szCs w:val="20"/>
        </w:rPr>
        <w:t>hoofdstukken.</w:t>
      </w:r>
      <w:r w:rsidRPr="00322973">
        <w:rPr>
          <w:rFonts w:ascii="Verdana" w:hAnsi="Verdana" w:cs="Calibri"/>
          <w:sz w:val="20"/>
          <w:szCs w:val="20"/>
        </w:rPr>
        <w:br/>
      </w:r>
    </w:p>
    <w:p w14:paraId="33EB51C7" w14:textId="39B74DB2" w:rsidR="00767336" w:rsidRPr="00322973" w:rsidRDefault="00322973" w:rsidP="00767336">
      <w:pPr>
        <w:spacing w:after="0" w:line="276" w:lineRule="auto"/>
        <w:rPr>
          <w:rFonts w:ascii="Verdana" w:hAnsi="Verdana" w:cs="Calibri"/>
          <w:sz w:val="20"/>
          <w:szCs w:val="20"/>
        </w:rPr>
      </w:pPr>
      <w:r w:rsidRPr="000B2DDE">
        <w:rPr>
          <w:rFonts w:ascii="Verdana" w:eastAsiaTheme="minorEastAsia" w:hAnsi="Verdana"/>
          <w:sz w:val="20"/>
          <w:szCs w:val="20"/>
        </w:rPr>
        <w:t>In h</w:t>
      </w:r>
      <w:r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 de juridische basis van de medezeggenschap in het primair en voortgezet onderwijs. Dit gaat om de Wet medezeggenschap op scholen (WMS), de sectorwet en de collectieve arbeidsovereenkomst (CAO). De hyperlinks in dit hoofdstuk verwijzen naar de teksten van deze wet- en regelgeving. Daarin staan onder meer de informatie-, advies- en instemmingsrechten.</w:t>
      </w:r>
      <w:r w:rsidR="00767336" w:rsidRPr="00322973">
        <w:rPr>
          <w:rFonts w:ascii="Verdana" w:hAnsi="Verdana" w:cs="Calibri"/>
          <w:sz w:val="20"/>
          <w:szCs w:val="20"/>
        </w:rPr>
        <w:br/>
      </w:r>
    </w:p>
    <w:p w14:paraId="65ACFE3B" w14:textId="39F7819C" w:rsidR="00767336" w:rsidRPr="00322973" w:rsidRDefault="00322973" w:rsidP="00767336">
      <w:pPr>
        <w:spacing w:after="0" w:line="276" w:lineRule="auto"/>
        <w:rPr>
          <w:rFonts w:ascii="Verdana" w:hAnsi="Verdana" w:cs="Calibri"/>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hoofdstuk 2 </w:t>
      </w:r>
      <w:r w:rsidRPr="000B2DDE">
        <w:rPr>
          <w:rFonts w:ascii="Verdana" w:eastAsiaTheme="minorEastAsia" w:hAnsi="Verdana"/>
          <w:sz w:val="20"/>
          <w:szCs w:val="20"/>
        </w:rPr>
        <w:t xml:space="preserve">staan de onderdelen die volgens artikel </w:t>
      </w:r>
      <w:r>
        <w:rPr>
          <w:rFonts w:ascii="Verdana" w:eastAsiaTheme="minorEastAsia" w:hAnsi="Verdana"/>
          <w:sz w:val="20"/>
          <w:szCs w:val="20"/>
        </w:rPr>
        <w:t>22</w:t>
      </w:r>
      <w:r w:rsidRPr="000B2DDE">
        <w:rPr>
          <w:rFonts w:ascii="Verdana" w:eastAsiaTheme="minorEastAsia" w:hAnsi="Verdana"/>
          <w:sz w:val="20"/>
          <w:szCs w:val="20"/>
        </w:rPr>
        <w:t xml:space="preserve"> van de WMS in het </w:t>
      </w:r>
      <w:r>
        <w:rPr>
          <w:rFonts w:ascii="Verdana" w:eastAsiaTheme="minorEastAsia" w:hAnsi="Verdana"/>
          <w:sz w:val="20"/>
          <w:szCs w:val="20"/>
        </w:rPr>
        <w:t>medezeggenschapsstatuut</w:t>
      </w:r>
      <w:r w:rsidRPr="000B2DDE">
        <w:rPr>
          <w:rFonts w:ascii="Verdana" w:eastAsiaTheme="minorEastAsia" w:hAnsi="Verdana"/>
          <w:sz w:val="20"/>
          <w:szCs w:val="20"/>
        </w:rPr>
        <w:t xml:space="preserve"> moeten worden opgenomen. Dit model bevat voorbeelden van afspraken over deze onderdelen. Het bevoegd gezag en de</w:t>
      </w:r>
      <w:r>
        <w:rPr>
          <w:rFonts w:ascii="Verdana" w:eastAsiaTheme="minorEastAsia" w:hAnsi="Verdana"/>
          <w:sz w:val="20"/>
          <w:szCs w:val="20"/>
        </w:rPr>
        <w:t xml:space="preserve"> MR</w:t>
      </w:r>
      <w:r w:rsidRPr="000B2DDE">
        <w:rPr>
          <w:rFonts w:ascii="Verdana" w:eastAsiaTheme="minorEastAsia" w:hAnsi="Verdana"/>
          <w:sz w:val="20"/>
          <w:szCs w:val="20"/>
        </w:rPr>
        <w:t xml:space="preserve"> mogen hierover ook andere afspraken maken, zolang deze voldoen aan wet- en regelgeving.</w:t>
      </w:r>
      <w:r w:rsidR="00767336" w:rsidRPr="00322973">
        <w:rPr>
          <w:rFonts w:ascii="Verdana" w:hAnsi="Verdana" w:cs="Calibri"/>
          <w:sz w:val="20"/>
          <w:szCs w:val="20"/>
        </w:rPr>
        <w:br/>
      </w:r>
    </w:p>
    <w:p w14:paraId="7E84EDB0" w14:textId="58AE8830"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 ruimte voor aanvullende afspraken tussen het bevoegd gezag en de</w:t>
      </w:r>
      <w:r>
        <w:rPr>
          <w:rFonts w:ascii="Verdana" w:eastAsiaTheme="minorEastAsia" w:hAnsi="Verdana"/>
          <w:sz w:val="20"/>
          <w:szCs w:val="20"/>
        </w:rPr>
        <w:t xml:space="preserve"> MR</w:t>
      </w:r>
      <w:r w:rsidRPr="000B2DDE">
        <w:rPr>
          <w:rFonts w:ascii="Verdana" w:eastAsiaTheme="minorEastAsia" w:hAnsi="Verdana"/>
          <w:sz w:val="20"/>
          <w:szCs w:val="20"/>
        </w:rPr>
        <w:t xml:space="preserve">. Deze afspraken zijn niet verplicht om te maken op grond van artikel </w:t>
      </w:r>
      <w:r>
        <w:rPr>
          <w:rFonts w:ascii="Verdana" w:eastAsiaTheme="minorEastAsia" w:hAnsi="Verdana"/>
          <w:sz w:val="20"/>
          <w:szCs w:val="20"/>
        </w:rPr>
        <w:t>22</w:t>
      </w:r>
      <w:r w:rsidRPr="000B2DDE">
        <w:rPr>
          <w:rFonts w:ascii="Verdana" w:eastAsiaTheme="minorEastAsia" w:hAnsi="Verdana"/>
          <w:sz w:val="20"/>
          <w:szCs w:val="20"/>
        </w:rPr>
        <w:t xml:space="preserve"> WMS. Het is ook mogelijk om geen aanvullende afspraken op te nemen.</w:t>
      </w:r>
    </w:p>
    <w:p w14:paraId="17B5995C" w14:textId="77777777" w:rsidR="00322973" w:rsidRDefault="00322973" w:rsidP="00767336">
      <w:pPr>
        <w:pBdr>
          <w:bottom w:val="single" w:sz="6" w:space="1" w:color="auto"/>
        </w:pBdr>
        <w:spacing w:after="0" w:line="276" w:lineRule="auto"/>
        <w:rPr>
          <w:rFonts w:ascii="Verdana" w:hAnsi="Verdana" w:cs="Calibri"/>
          <w:sz w:val="20"/>
          <w:szCs w:val="20"/>
        </w:rPr>
      </w:pPr>
    </w:p>
    <w:p w14:paraId="55D4D21A" w14:textId="77777777" w:rsidR="00322973" w:rsidRDefault="00322973" w:rsidP="00767336">
      <w:pPr>
        <w:pBdr>
          <w:bottom w:val="single" w:sz="6" w:space="1" w:color="auto"/>
        </w:pBdr>
        <w:spacing w:after="0" w:line="276" w:lineRule="auto"/>
        <w:rPr>
          <w:rFonts w:ascii="Verdana" w:hAnsi="Verdana" w:cs="Calibri"/>
          <w:sz w:val="20"/>
          <w:szCs w:val="20"/>
        </w:rPr>
      </w:pPr>
    </w:p>
    <w:p w14:paraId="1FF46CD0" w14:textId="77777777" w:rsidR="00322973" w:rsidRDefault="00322973" w:rsidP="00767336">
      <w:pPr>
        <w:pBdr>
          <w:bottom w:val="single" w:sz="6" w:space="1" w:color="auto"/>
        </w:pBdr>
        <w:spacing w:after="0" w:line="276" w:lineRule="auto"/>
        <w:rPr>
          <w:rFonts w:ascii="Verdana" w:hAnsi="Verdana" w:cs="Calibri"/>
          <w:sz w:val="20"/>
          <w:szCs w:val="20"/>
        </w:rPr>
      </w:pPr>
    </w:p>
    <w:p w14:paraId="715D43B4" w14:textId="77777777" w:rsidR="00322973" w:rsidRDefault="00322973" w:rsidP="00767336">
      <w:pPr>
        <w:pBdr>
          <w:bottom w:val="single" w:sz="6" w:space="1" w:color="auto"/>
        </w:pBdr>
        <w:spacing w:after="0" w:line="276" w:lineRule="auto"/>
        <w:rPr>
          <w:rFonts w:ascii="Verdana" w:hAnsi="Verdana" w:cs="Calibri"/>
          <w:sz w:val="20"/>
          <w:szCs w:val="20"/>
        </w:rPr>
      </w:pPr>
    </w:p>
    <w:p w14:paraId="2DBAF47E" w14:textId="77777777" w:rsidR="00322973" w:rsidRPr="00322973" w:rsidRDefault="00322973" w:rsidP="00767336">
      <w:pPr>
        <w:pBdr>
          <w:bottom w:val="single" w:sz="6" w:space="1" w:color="auto"/>
        </w:pBdr>
        <w:spacing w:after="0" w:line="276" w:lineRule="auto"/>
        <w:rPr>
          <w:rFonts w:ascii="Verdana" w:hAnsi="Verdana" w:cs="Calibri"/>
          <w:sz w:val="20"/>
          <w:szCs w:val="20"/>
        </w:rPr>
      </w:pPr>
    </w:p>
    <w:p w14:paraId="61747BFC" w14:textId="77777777" w:rsidR="00767336" w:rsidRPr="00322973" w:rsidRDefault="00767336" w:rsidP="00767336">
      <w:pPr>
        <w:spacing w:after="0" w:line="276" w:lineRule="auto"/>
        <w:rPr>
          <w:rFonts w:ascii="Verdana" w:hAnsi="Verdana" w:cs="Calibri"/>
          <w:sz w:val="20"/>
          <w:szCs w:val="20"/>
        </w:rPr>
      </w:pPr>
    </w:p>
    <w:p w14:paraId="12FBFD9D" w14:textId="77777777" w:rsidR="00767336" w:rsidRPr="00067263" w:rsidRDefault="00767336" w:rsidP="005D2A50">
      <w:pPr>
        <w:pStyle w:val="Kop1"/>
        <w:rPr>
          <w:rFonts w:ascii="Verdana" w:hAnsi="Verdana"/>
          <w:b/>
          <w:bCs/>
          <w:sz w:val="32"/>
          <w:szCs w:val="32"/>
        </w:rPr>
      </w:pPr>
      <w:r w:rsidRPr="00067263">
        <w:rPr>
          <w:rFonts w:ascii="Verdana" w:hAnsi="Verdana"/>
          <w:b/>
          <w:bCs/>
          <w:sz w:val="32"/>
          <w:szCs w:val="32"/>
        </w:rPr>
        <w:lastRenderedPageBreak/>
        <w:t>Hoofdstuk 1</w:t>
      </w:r>
      <w:r w:rsidRPr="00067263">
        <w:rPr>
          <w:rFonts w:ascii="Verdana" w:hAnsi="Verdana"/>
          <w:b/>
          <w:bCs/>
          <w:sz w:val="32"/>
          <w:szCs w:val="32"/>
        </w:rPr>
        <w:tab/>
        <w:t>Basis van medezeggenschap</w:t>
      </w:r>
    </w:p>
    <w:p w14:paraId="2B0E32EF" w14:textId="77777777"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Dit hoofdstuk bevat de juridische basis van de medezeggenschap. De regels in dit hoofdstuk gelden voor alle betrokken partijen en kunnen niet worden aangepast.</w:t>
      </w:r>
    </w:p>
    <w:p w14:paraId="0CC4878D" w14:textId="77777777" w:rsidR="00767336" w:rsidRPr="00322973" w:rsidRDefault="00767336" w:rsidP="00767336">
      <w:pPr>
        <w:pBdr>
          <w:bottom w:val="single" w:sz="6" w:space="1" w:color="auto"/>
        </w:pBdr>
        <w:spacing w:after="0" w:line="276" w:lineRule="auto"/>
        <w:rPr>
          <w:rFonts w:ascii="Verdana" w:hAnsi="Verdana" w:cs="Calibri"/>
          <w:sz w:val="20"/>
          <w:szCs w:val="20"/>
        </w:rPr>
      </w:pPr>
    </w:p>
    <w:p w14:paraId="6A90D56E" w14:textId="77777777" w:rsidR="00767336" w:rsidRPr="00322973" w:rsidRDefault="00767336" w:rsidP="00767336">
      <w:pPr>
        <w:spacing w:after="0" w:line="276" w:lineRule="auto"/>
        <w:rPr>
          <w:rFonts w:ascii="Verdana" w:hAnsi="Verdana" w:cs="Calibri"/>
          <w:sz w:val="20"/>
          <w:szCs w:val="20"/>
          <w:u w:val="single"/>
        </w:rPr>
      </w:pPr>
    </w:p>
    <w:p w14:paraId="5A2553DC" w14:textId="77777777" w:rsidR="00067263" w:rsidRPr="000B2DDE" w:rsidRDefault="00067263" w:rsidP="00067263">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Pr="000B2DDE">
        <w:rPr>
          <w:rFonts w:ascii="Verdana" w:eastAsiaTheme="minorEastAsia" w:hAnsi="Verdana"/>
          <w:b/>
          <w:bCs/>
          <w:sz w:val="20"/>
          <w:szCs w:val="20"/>
        </w:rPr>
        <w:tab/>
        <w:t>Wet medezeggenschap op scholen</w:t>
      </w:r>
    </w:p>
    <w:p w14:paraId="650F0875" w14:textId="77777777" w:rsidR="00067263" w:rsidRPr="000B2DDE" w:rsidRDefault="00067263" w:rsidP="00067263">
      <w:pPr>
        <w:spacing w:after="0" w:line="276" w:lineRule="auto"/>
        <w:rPr>
          <w:rFonts w:ascii="Verdana" w:eastAsiaTheme="minorEastAsia" w:hAnsi="Verdana"/>
          <w:sz w:val="20"/>
          <w:szCs w:val="20"/>
        </w:rPr>
      </w:pPr>
      <w:r w:rsidRPr="000B2DDE">
        <w:rPr>
          <w:rFonts w:ascii="Verdana" w:eastAsiaTheme="minorEastAsia" w:hAnsi="Verdana"/>
          <w:sz w:val="20"/>
          <w:szCs w:val="20"/>
        </w:rPr>
        <w:t>De Wet medezeggenschap op scholen (WMS) geldt voor het primair en voortgezet onderwijs. Het bevoegd gezag, de vertegenwoordigers van het bevoegd gezag en de medezeggenschapsorganen houden zich aan deze wet. In de WMS staan onder meer de wettelijke informatie-, advies- en instemmingsrechten.</w:t>
      </w:r>
      <w:r>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vinden op de website van de overheid: </w:t>
      </w:r>
      <w:hyperlink r:id="rId12">
        <w:r w:rsidRPr="001E075D">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0CC45775" w14:textId="77777777" w:rsidR="00067263" w:rsidRPr="000B2DDE" w:rsidRDefault="00067263" w:rsidP="00067263">
      <w:pPr>
        <w:spacing w:after="0" w:line="276" w:lineRule="auto"/>
        <w:rPr>
          <w:rFonts w:ascii="Verdana" w:eastAsiaTheme="minorEastAsia" w:hAnsi="Verdana"/>
          <w:sz w:val="20"/>
          <w:szCs w:val="20"/>
        </w:rPr>
      </w:pPr>
    </w:p>
    <w:p w14:paraId="635BED02" w14:textId="77777777" w:rsidR="00067263" w:rsidRPr="00545573" w:rsidRDefault="00067263" w:rsidP="00067263">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2</w:t>
      </w:r>
      <w:r w:rsidRPr="00545573">
        <w:rPr>
          <w:rFonts w:ascii="Verdana" w:hAnsi="Verdana"/>
          <w:b/>
          <w:bCs/>
          <w:sz w:val="20"/>
          <w:szCs w:val="20"/>
        </w:rPr>
        <w:tab/>
      </w:r>
      <w:r w:rsidRPr="00545573">
        <w:rPr>
          <w:rFonts w:ascii="Verdana" w:eastAsiaTheme="minorEastAsia" w:hAnsi="Verdana"/>
          <w:b/>
          <w:bCs/>
          <w:sz w:val="20"/>
          <w:szCs w:val="20"/>
        </w:rPr>
        <w:t>Wet op de expertisecentra (WEC)</w:t>
      </w:r>
    </w:p>
    <w:p w14:paraId="58A046D5" w14:textId="77777777" w:rsidR="00067263" w:rsidRDefault="00067263" w:rsidP="00067263">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Wet op de expertisecentra (WEC) geldt voor het speciaal onderwijs. Het bevoegd gezag, de vertegenwoordigers van het bevoegd gezag en de medezeggenschapsorganen houden zich aan deze wet. De actuele tekst van de WEC is te raadplegen op de website van de overheid: </w:t>
      </w:r>
      <w:hyperlink r:id="rId13" w:history="1">
        <w:r w:rsidRPr="001E075D">
          <w:rPr>
            <w:rStyle w:val="Hyperlink"/>
            <w:rFonts w:ascii="Verdana" w:eastAsiaTheme="minorEastAsia" w:hAnsi="Verdana"/>
            <w:color w:val="00B050"/>
            <w:sz w:val="20"/>
            <w:szCs w:val="20"/>
          </w:rPr>
          <w:t>https://wetten.overheid.nl/BWBR0003549/</w:t>
        </w:r>
      </w:hyperlink>
      <w:r w:rsidRPr="00545573">
        <w:rPr>
          <w:rFonts w:ascii="Verdana" w:eastAsiaTheme="minorEastAsia" w:hAnsi="Verdana"/>
          <w:sz w:val="20"/>
          <w:szCs w:val="20"/>
        </w:rPr>
        <w:t>.</w:t>
      </w:r>
    </w:p>
    <w:p w14:paraId="17CA42CE" w14:textId="77777777" w:rsidR="00067263" w:rsidRPr="00545573" w:rsidRDefault="00067263" w:rsidP="00067263">
      <w:pPr>
        <w:spacing w:after="0" w:line="276" w:lineRule="auto"/>
        <w:rPr>
          <w:rFonts w:ascii="Verdana" w:eastAsiaTheme="minorEastAsia" w:hAnsi="Verdana"/>
          <w:color w:val="00B0F0"/>
          <w:sz w:val="20"/>
          <w:szCs w:val="20"/>
        </w:rPr>
      </w:pPr>
    </w:p>
    <w:p w14:paraId="4571A21E" w14:textId="77777777" w:rsidR="00067263" w:rsidRPr="00545573" w:rsidRDefault="00067263" w:rsidP="00067263">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3</w:t>
      </w:r>
      <w:r w:rsidRPr="00545573">
        <w:rPr>
          <w:rFonts w:ascii="Verdana" w:hAnsi="Verdana"/>
          <w:sz w:val="20"/>
          <w:szCs w:val="20"/>
        </w:rPr>
        <w:tab/>
      </w:r>
      <w:r w:rsidRPr="00545573">
        <w:rPr>
          <w:rFonts w:ascii="Verdana" w:eastAsiaTheme="minorEastAsia" w:hAnsi="Verdana"/>
          <w:b/>
          <w:bCs/>
          <w:sz w:val="20"/>
          <w:szCs w:val="20"/>
        </w:rPr>
        <w:t>CAO Primair onderwijs</w:t>
      </w:r>
    </w:p>
    <w:p w14:paraId="3365251A" w14:textId="77777777" w:rsidR="00067263" w:rsidRDefault="00067263" w:rsidP="00067263">
      <w:pPr>
        <w:spacing w:after="0" w:line="276" w:lineRule="auto"/>
        <w:rPr>
          <w:rFonts w:ascii="Verdana" w:eastAsiaTheme="minorEastAsia" w:hAnsi="Verdana"/>
          <w:sz w:val="20"/>
          <w:szCs w:val="20"/>
        </w:rPr>
      </w:pPr>
      <w:r w:rsidRPr="00545573">
        <w:rPr>
          <w:rFonts w:ascii="Verdana" w:eastAsiaTheme="minorEastAsia" w:hAnsi="Verdana"/>
          <w:sz w:val="20"/>
          <w:szCs w:val="20"/>
        </w:rPr>
        <w:t>In de Collectieve arbeidsovereenkomst primair onderwijs (CAO PO) maken werkgevers- en werknemersorganisaties afspraken over arbeidsvoorwaarden. De CAO PO bevat afspraken over de medezeggenschap van het personeel. Het bevoegd gezag, de vertegenwoordigers van het bevoegd gezag en de medezeggenschapsorganen houden zich aan deze afspraken. De actuele tekst van de CAO PO is te raadplegen op de website van de PO-Raad:</w:t>
      </w:r>
      <w:r w:rsidRPr="00806D3A">
        <w:t xml:space="preserve"> </w:t>
      </w:r>
      <w:hyperlink r:id="rId14" w:history="1">
        <w:r w:rsidRPr="001E075D">
          <w:rPr>
            <w:rStyle w:val="Hyperlink"/>
            <w:rFonts w:ascii="Verdana" w:eastAsiaTheme="minorEastAsia" w:hAnsi="Verdana"/>
            <w:color w:val="00B050"/>
            <w:sz w:val="20"/>
            <w:szCs w:val="20"/>
          </w:rPr>
          <w:t>https://www.poraad.nl/arbeidszaken/cao-primair-onderwijs-primaire-en-secundaire-arbeidsvoorwaarden/tekst-cao-primair</w:t>
        </w:r>
      </w:hyperlink>
      <w:r w:rsidRPr="00545573">
        <w:rPr>
          <w:rFonts w:ascii="Verdana" w:eastAsiaTheme="minorEastAsia" w:hAnsi="Verdana"/>
          <w:sz w:val="20"/>
          <w:szCs w:val="20"/>
        </w:rPr>
        <w:t>.</w:t>
      </w:r>
    </w:p>
    <w:p w14:paraId="240659D2" w14:textId="77777777" w:rsidR="00322973" w:rsidRPr="000B2DDE" w:rsidRDefault="00322973" w:rsidP="00322973">
      <w:pPr>
        <w:spacing w:after="0" w:line="276" w:lineRule="auto"/>
        <w:rPr>
          <w:rFonts w:ascii="Verdana" w:eastAsiaTheme="minorEastAsia" w:hAnsi="Verdana"/>
          <w:sz w:val="20"/>
          <w:szCs w:val="20"/>
        </w:rPr>
      </w:pPr>
    </w:p>
    <w:p w14:paraId="22B09C44" w14:textId="77777777" w:rsidR="00322973" w:rsidRPr="000B2DDE" w:rsidRDefault="00322973" w:rsidP="00322973">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Pr="000B2DDE">
        <w:rPr>
          <w:rFonts w:ascii="Verdana" w:eastAsiaTheme="minorEastAsia" w:hAnsi="Verdana"/>
          <w:b/>
          <w:bCs/>
          <w:sz w:val="20"/>
          <w:szCs w:val="20"/>
        </w:rPr>
        <w:tab/>
        <w:t>Overige wet- en regelgeving</w:t>
      </w:r>
    </w:p>
    <w:p w14:paraId="6C67A169" w14:textId="77777777"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De overheid kan aanvullende regels stellen over medezeggenschap in het primair en voortgezet onderwijs. Het bevoegd gezag, de vertegenwoordigers van het bevoegd gezag en de medezeggenschapsorganen houden zich ook aan andere wet- en regelgeving die op hen van toepassing is. Hieronder vallen onder meer de Arbeidsomstandighedenwet, de Algemene verordening gegevensbescherming (AVG) en subsidieregelingen.</w:t>
      </w:r>
    </w:p>
    <w:p w14:paraId="5EA828A3" w14:textId="77777777" w:rsidR="00322973" w:rsidRPr="000B2DDE" w:rsidRDefault="00322973" w:rsidP="00322973">
      <w:pPr>
        <w:spacing w:after="0" w:line="276" w:lineRule="auto"/>
        <w:rPr>
          <w:rFonts w:ascii="Verdana" w:eastAsiaTheme="minorEastAsia" w:hAnsi="Verdana"/>
          <w:sz w:val="20"/>
          <w:szCs w:val="20"/>
          <w:u w:val="single"/>
        </w:rPr>
      </w:pPr>
    </w:p>
    <w:p w14:paraId="742BD9D7" w14:textId="77777777" w:rsidR="00322973" w:rsidRPr="000B2DDE" w:rsidRDefault="00322973" w:rsidP="00322973">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51510B22" w14:textId="58E42657" w:rsidR="00322973" w:rsidRPr="00322973" w:rsidRDefault="00322973" w:rsidP="00322973">
      <w:pPr>
        <w:spacing w:after="0" w:line="276" w:lineRule="auto"/>
        <w:rPr>
          <w:rFonts w:ascii="Verdana" w:eastAsiaTheme="minorEastAsia" w:hAnsi="Verdana"/>
          <w:sz w:val="20"/>
          <w:szCs w:val="20"/>
        </w:rPr>
      </w:pPr>
      <w:r w:rsidRPr="00322973">
        <w:rPr>
          <w:rFonts w:ascii="Verdana" w:eastAsiaTheme="minorEastAsia" w:hAnsi="Verdana"/>
          <w:sz w:val="20"/>
          <w:szCs w:val="20"/>
        </w:rPr>
        <w:t xml:space="preserve">In dit </w:t>
      </w:r>
      <w:r w:rsidR="00774FCA">
        <w:rPr>
          <w:rFonts w:ascii="Verdana" w:eastAsiaTheme="minorEastAsia" w:hAnsi="Verdana"/>
          <w:sz w:val="20"/>
          <w:szCs w:val="20"/>
        </w:rPr>
        <w:t>statuut</w:t>
      </w:r>
      <w:r w:rsidR="00774FCA" w:rsidRPr="00322973">
        <w:rPr>
          <w:rFonts w:ascii="Verdana" w:eastAsiaTheme="minorEastAsia" w:hAnsi="Verdana"/>
          <w:sz w:val="20"/>
          <w:szCs w:val="20"/>
        </w:rPr>
        <w:t xml:space="preserve"> </w:t>
      </w:r>
      <w:r w:rsidRPr="00322973">
        <w:rPr>
          <w:rFonts w:ascii="Verdana" w:eastAsiaTheme="minorEastAsia" w:hAnsi="Verdana"/>
          <w:sz w:val="20"/>
          <w:szCs w:val="20"/>
        </w:rPr>
        <w:t>wordt verstaan onder:</w:t>
      </w:r>
    </w:p>
    <w:p w14:paraId="05AFAF5D" w14:textId="40D627AC" w:rsidR="00322973" w:rsidRPr="00067263" w:rsidRDefault="00322973" w:rsidP="00067263">
      <w:pPr>
        <w:pStyle w:val="Lijstalinea"/>
        <w:numPr>
          <w:ilvl w:val="0"/>
          <w:numId w:val="34"/>
        </w:numPr>
        <w:rPr>
          <w:rFonts w:ascii="Verdana" w:eastAsiaTheme="minorEastAsia" w:hAnsi="Verdana"/>
          <w:kern w:val="0"/>
          <w:sz w:val="20"/>
          <w:szCs w:val="20"/>
        </w:rPr>
      </w:pPr>
      <w:r w:rsidRPr="00067263">
        <w:rPr>
          <w:rFonts w:ascii="Verdana" w:eastAsiaTheme="minorEastAsia" w:hAnsi="Verdana"/>
          <w:kern w:val="0"/>
          <w:sz w:val="20"/>
          <w:szCs w:val="20"/>
        </w:rPr>
        <w:t xml:space="preserve">Bevoegd gezag: het schoolbestuur dat volgens de </w:t>
      </w:r>
      <w:r w:rsidR="00DF0953">
        <w:rPr>
          <w:rFonts w:ascii="Verdana" w:eastAsiaTheme="minorEastAsia" w:hAnsi="Verdana"/>
          <w:kern w:val="0"/>
          <w:sz w:val="20"/>
          <w:szCs w:val="20"/>
        </w:rPr>
        <w:t xml:space="preserve">Wet </w:t>
      </w:r>
      <w:r w:rsidR="006C0698">
        <w:rPr>
          <w:rFonts w:ascii="Verdana" w:eastAsiaTheme="minorEastAsia" w:hAnsi="Verdana"/>
          <w:kern w:val="0"/>
          <w:sz w:val="20"/>
          <w:szCs w:val="20"/>
        </w:rPr>
        <w:t>op de expertisecentra (WEC)</w:t>
      </w:r>
      <w:r w:rsidR="00DF0953">
        <w:rPr>
          <w:rFonts w:ascii="Verdana" w:eastAsiaTheme="minorEastAsia" w:hAnsi="Verdana"/>
          <w:kern w:val="0"/>
          <w:sz w:val="20"/>
          <w:szCs w:val="20"/>
        </w:rPr>
        <w:t xml:space="preserve"> </w:t>
      </w:r>
      <w:r w:rsidRPr="00067263">
        <w:rPr>
          <w:rFonts w:ascii="Verdana" w:eastAsiaTheme="minorEastAsia" w:hAnsi="Verdana"/>
          <w:kern w:val="0"/>
          <w:sz w:val="20"/>
          <w:szCs w:val="20"/>
        </w:rPr>
        <w:t>verantwoordelijk is voor de school.</w:t>
      </w:r>
    </w:p>
    <w:p w14:paraId="612E71CA" w14:textId="1E84E1DA" w:rsidR="00322973" w:rsidRPr="00067263" w:rsidRDefault="00322973" w:rsidP="00067263">
      <w:pPr>
        <w:pStyle w:val="Lijstalinea"/>
        <w:numPr>
          <w:ilvl w:val="0"/>
          <w:numId w:val="34"/>
        </w:numPr>
        <w:rPr>
          <w:b/>
          <w:bCs/>
          <w:sz w:val="20"/>
          <w:szCs w:val="20"/>
        </w:rPr>
      </w:pPr>
      <w:r w:rsidRPr="00067263">
        <w:rPr>
          <w:rFonts w:ascii="Verdana" w:eastAsiaTheme="minorEastAsia" w:hAnsi="Verdana"/>
          <w:kern w:val="0"/>
          <w:sz w:val="20"/>
          <w:szCs w:val="20"/>
        </w:rPr>
        <w:t>MR: de medezeggenschapsraad, zoals bedoeld in artikel 3 WMS.</w:t>
      </w:r>
    </w:p>
    <w:p w14:paraId="7D10FDD2" w14:textId="77777777" w:rsidR="004B06A0" w:rsidRDefault="004B06A0" w:rsidP="005D2A50">
      <w:pPr>
        <w:pStyle w:val="Kop1"/>
        <w:rPr>
          <w:rFonts w:ascii="Verdana" w:hAnsi="Verdana"/>
          <w:b/>
          <w:bCs/>
          <w:sz w:val="32"/>
          <w:szCs w:val="32"/>
        </w:rPr>
      </w:pPr>
    </w:p>
    <w:p w14:paraId="464D2654" w14:textId="77777777" w:rsidR="004B06A0" w:rsidRPr="00067263" w:rsidRDefault="004B06A0" w:rsidP="00067263"/>
    <w:p w14:paraId="7CFFEE9E" w14:textId="56B2C8EC" w:rsidR="00767336" w:rsidRPr="00067263" w:rsidRDefault="00767336" w:rsidP="005D2A50">
      <w:pPr>
        <w:pStyle w:val="Kop1"/>
        <w:rPr>
          <w:rFonts w:ascii="Verdana" w:hAnsi="Verdana"/>
          <w:b/>
          <w:bCs/>
          <w:sz w:val="32"/>
          <w:szCs w:val="32"/>
        </w:rPr>
      </w:pPr>
      <w:r w:rsidRPr="00067263">
        <w:rPr>
          <w:rFonts w:ascii="Verdana" w:hAnsi="Verdana"/>
          <w:b/>
          <w:bCs/>
          <w:sz w:val="32"/>
          <w:szCs w:val="32"/>
        </w:rPr>
        <w:lastRenderedPageBreak/>
        <w:t>Hoofdstuk 2</w:t>
      </w:r>
      <w:r w:rsidRPr="00067263">
        <w:rPr>
          <w:rFonts w:ascii="Verdana" w:hAnsi="Verdana"/>
          <w:b/>
          <w:bCs/>
          <w:sz w:val="32"/>
          <w:szCs w:val="32"/>
        </w:rPr>
        <w:tab/>
        <w:t xml:space="preserve">Uitwerking verplichte onderdelen </w:t>
      </w:r>
      <w:r w:rsidR="00504F99">
        <w:rPr>
          <w:rFonts w:ascii="Verdana" w:hAnsi="Verdana"/>
          <w:b/>
          <w:bCs/>
          <w:sz w:val="32"/>
          <w:szCs w:val="32"/>
        </w:rPr>
        <w:t xml:space="preserve">van het </w:t>
      </w:r>
      <w:r w:rsidRPr="00067263">
        <w:rPr>
          <w:rFonts w:ascii="Verdana" w:hAnsi="Verdana"/>
          <w:b/>
          <w:bCs/>
          <w:sz w:val="32"/>
          <w:szCs w:val="32"/>
        </w:rPr>
        <w:t>medezeggenschapsstatuut</w:t>
      </w:r>
    </w:p>
    <w:p w14:paraId="0DCB325D" w14:textId="2DF4C170" w:rsidR="00322973" w:rsidRPr="000B2DDE" w:rsidRDefault="00322973" w:rsidP="00322973">
      <w:pPr>
        <w:spacing w:after="0" w:line="276" w:lineRule="auto"/>
        <w:rPr>
          <w:rFonts w:ascii="Verdana" w:eastAsiaTheme="minorEastAsia" w:hAnsi="Verdana"/>
          <w:sz w:val="20"/>
          <w:szCs w:val="20"/>
        </w:rPr>
      </w:pPr>
      <w:r w:rsidRPr="000B2DDE">
        <w:rPr>
          <w:rFonts w:ascii="Verdana" w:eastAsiaTheme="minorEastAsia" w:hAnsi="Verdana"/>
          <w:sz w:val="20"/>
          <w:szCs w:val="20"/>
        </w:rPr>
        <w:t>In dit hoofdstuk staan de onderwerpen waarover afspraken moeten worden gemaakt. Het bevoegd gezag en de</w:t>
      </w:r>
      <w:r>
        <w:rPr>
          <w:rFonts w:ascii="Verdana" w:eastAsiaTheme="minorEastAsia" w:hAnsi="Verdana"/>
          <w:sz w:val="20"/>
          <w:szCs w:val="20"/>
        </w:rPr>
        <w:t xml:space="preserve"> MR</w:t>
      </w:r>
      <w:r w:rsidRPr="000B2DDE">
        <w:rPr>
          <w:rFonts w:ascii="Verdana" w:eastAsiaTheme="minorEastAsia" w:hAnsi="Verdana"/>
          <w:sz w:val="20"/>
          <w:szCs w:val="20"/>
        </w:rPr>
        <w:t xml:space="preserve"> mogen hierover ook andere afspraken maken, zolang deze voldoen aan de wet- en regelgeving.</w:t>
      </w:r>
    </w:p>
    <w:p w14:paraId="110C30DF" w14:textId="77777777" w:rsidR="00767336" w:rsidRPr="00322973" w:rsidRDefault="00767336" w:rsidP="00767336">
      <w:pPr>
        <w:pBdr>
          <w:bottom w:val="single" w:sz="6" w:space="1" w:color="auto"/>
        </w:pBdr>
        <w:spacing w:after="0" w:line="276" w:lineRule="auto"/>
        <w:rPr>
          <w:rFonts w:ascii="Verdana" w:hAnsi="Verdana" w:cs="Calibri"/>
          <w:i/>
          <w:iCs/>
          <w:sz w:val="20"/>
          <w:szCs w:val="20"/>
        </w:rPr>
      </w:pPr>
    </w:p>
    <w:p w14:paraId="1BBB8BB8" w14:textId="77777777" w:rsidR="00767336" w:rsidRPr="00322973" w:rsidRDefault="00767336" w:rsidP="00767336">
      <w:pPr>
        <w:spacing w:after="0" w:line="276" w:lineRule="auto"/>
        <w:rPr>
          <w:rFonts w:ascii="Verdana" w:hAnsi="Verdana" w:cs="Calibri"/>
          <w:i/>
          <w:iCs/>
          <w:sz w:val="20"/>
          <w:szCs w:val="20"/>
        </w:rPr>
      </w:pPr>
    </w:p>
    <w:p w14:paraId="04EBD35F" w14:textId="7C74CE31"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6</w:t>
      </w:r>
      <w:r w:rsidRPr="00322973">
        <w:rPr>
          <w:rFonts w:ascii="Verdana" w:hAnsi="Verdana" w:cs="Calibri"/>
          <w:b/>
          <w:bCs/>
          <w:sz w:val="20"/>
          <w:szCs w:val="20"/>
        </w:rPr>
        <w:tab/>
        <w:t>Gebruikmaking artikel 20 WMS en bevoegdheden themaraden</w:t>
      </w:r>
    </w:p>
    <w:p w14:paraId="6618A436" w14:textId="5DC770B8"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Als er gebruik is gemaakt van themaraden, deelraden</w:t>
      </w:r>
      <w:r w:rsidR="00455943" w:rsidRPr="00322973">
        <w:rPr>
          <w:rFonts w:ascii="Verdana" w:hAnsi="Verdana" w:cs="Calibri"/>
          <w:sz w:val="20"/>
          <w:szCs w:val="20"/>
        </w:rPr>
        <w:t xml:space="preserve"> </w:t>
      </w:r>
      <w:r w:rsidRPr="00322973">
        <w:rPr>
          <w:rFonts w:ascii="Verdana" w:hAnsi="Verdana" w:cs="Calibri"/>
          <w:sz w:val="20"/>
          <w:szCs w:val="20"/>
        </w:rPr>
        <w:t>of bovenbestuurlijke medezeggenschapsraden, dan wordt over de instelling van deze raden informatie opgenomen in nieuwe artikelen die volgen op dit artikel (</w:t>
      </w:r>
      <w:r w:rsidR="002A1485" w:rsidRPr="00322973">
        <w:rPr>
          <w:rFonts w:ascii="Verdana" w:hAnsi="Verdana" w:cs="Calibri"/>
          <w:sz w:val="20"/>
          <w:szCs w:val="20"/>
        </w:rPr>
        <w:t xml:space="preserve">artikel </w:t>
      </w:r>
      <w:r w:rsidR="00C813ED" w:rsidRPr="00322973">
        <w:rPr>
          <w:rFonts w:ascii="Verdana" w:hAnsi="Verdana" w:cs="Calibri"/>
          <w:sz w:val="20"/>
          <w:szCs w:val="20"/>
        </w:rPr>
        <w:t>6</w:t>
      </w:r>
      <w:r w:rsidRPr="00322973">
        <w:rPr>
          <w:rFonts w:ascii="Verdana" w:hAnsi="Verdana" w:cs="Calibri"/>
          <w:sz w:val="20"/>
          <w:szCs w:val="20"/>
        </w:rPr>
        <w:t xml:space="preserve">a, </w:t>
      </w:r>
      <w:r w:rsidR="00C813ED" w:rsidRPr="00322973">
        <w:rPr>
          <w:rFonts w:ascii="Verdana" w:hAnsi="Verdana" w:cs="Calibri"/>
          <w:sz w:val="20"/>
          <w:szCs w:val="20"/>
        </w:rPr>
        <w:t>6</w:t>
      </w:r>
      <w:r w:rsidRPr="00322973">
        <w:rPr>
          <w:rFonts w:ascii="Verdana" w:hAnsi="Verdana" w:cs="Calibri"/>
          <w:sz w:val="20"/>
          <w:szCs w:val="20"/>
        </w:rPr>
        <w:t xml:space="preserve">b, </w:t>
      </w:r>
      <w:r w:rsidR="002A1485" w:rsidRPr="00322973">
        <w:rPr>
          <w:rFonts w:ascii="Verdana" w:hAnsi="Verdana" w:cs="Calibri"/>
          <w:sz w:val="20"/>
          <w:szCs w:val="20"/>
        </w:rPr>
        <w:t xml:space="preserve">6c, </w:t>
      </w:r>
      <w:r w:rsidRPr="00322973">
        <w:rPr>
          <w:rFonts w:ascii="Verdana" w:hAnsi="Verdana" w:cs="Calibri"/>
          <w:sz w:val="20"/>
          <w:szCs w:val="20"/>
        </w:rPr>
        <w:t>enzovoorts).</w:t>
      </w:r>
    </w:p>
    <w:p w14:paraId="5A6092C1" w14:textId="77777777" w:rsidR="00767336" w:rsidRPr="00322973" w:rsidRDefault="00767336" w:rsidP="00767336">
      <w:pPr>
        <w:spacing w:after="0" w:line="276" w:lineRule="auto"/>
        <w:rPr>
          <w:rFonts w:ascii="Verdana" w:hAnsi="Verdana" w:cs="Calibri"/>
          <w:i/>
          <w:iCs/>
          <w:sz w:val="20"/>
          <w:szCs w:val="20"/>
        </w:rPr>
      </w:pPr>
    </w:p>
    <w:p w14:paraId="45EAE442" w14:textId="1DA59E98" w:rsidR="00767336" w:rsidRPr="00322973" w:rsidRDefault="00767336" w:rsidP="00767336">
      <w:pPr>
        <w:spacing w:after="0" w:line="276" w:lineRule="auto"/>
        <w:rPr>
          <w:rFonts w:ascii="Verdana" w:hAnsi="Verdana" w:cs="Calibri"/>
          <w:color w:val="FF0000"/>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7</w:t>
      </w:r>
      <w:r w:rsidRPr="00322973">
        <w:rPr>
          <w:rFonts w:ascii="Verdana" w:hAnsi="Verdana"/>
          <w:sz w:val="20"/>
          <w:szCs w:val="20"/>
        </w:rPr>
        <w:tab/>
      </w:r>
      <w:r w:rsidRPr="00322973">
        <w:rPr>
          <w:rFonts w:ascii="Verdana" w:hAnsi="Verdana" w:cs="Calibri"/>
          <w:b/>
          <w:bCs/>
          <w:sz w:val="20"/>
          <w:szCs w:val="20"/>
        </w:rPr>
        <w:t>Samenstelling medezeggenschapsorganen</w:t>
      </w:r>
    </w:p>
    <w:p w14:paraId="5F439243" w14:textId="1C707D6B" w:rsidR="00767336" w:rsidRPr="00322973" w:rsidRDefault="00767336" w:rsidP="00767336">
      <w:pPr>
        <w:pStyle w:val="Lijstalinea"/>
        <w:numPr>
          <w:ilvl w:val="0"/>
          <w:numId w:val="30"/>
        </w:numPr>
        <w:spacing w:after="0" w:line="276" w:lineRule="auto"/>
        <w:rPr>
          <w:rFonts w:ascii="Verdana" w:hAnsi="Verdana" w:cs="Calibri"/>
          <w:sz w:val="20"/>
          <w:szCs w:val="20"/>
        </w:rPr>
      </w:pPr>
      <w:r w:rsidRPr="00322973">
        <w:rPr>
          <w:rFonts w:ascii="Verdana" w:hAnsi="Verdana" w:cs="Calibri"/>
          <w:sz w:val="20"/>
          <w:szCs w:val="20"/>
        </w:rPr>
        <w:t>De samenstelling van de MR wordt geregeld in het medezeggenschapsreglement dat van toepassing is op de MR.</w:t>
      </w:r>
    </w:p>
    <w:p w14:paraId="7A1ED250" w14:textId="473C20E1" w:rsidR="00767336" w:rsidRPr="00322973" w:rsidRDefault="00767336" w:rsidP="00767336">
      <w:pPr>
        <w:pStyle w:val="Lijstalinea"/>
        <w:numPr>
          <w:ilvl w:val="0"/>
          <w:numId w:val="30"/>
        </w:numPr>
        <w:spacing w:after="0" w:line="276" w:lineRule="auto"/>
        <w:rPr>
          <w:rFonts w:ascii="Verdana" w:hAnsi="Verdana" w:cs="Calibri"/>
          <w:sz w:val="20"/>
          <w:szCs w:val="20"/>
        </w:rPr>
      </w:pPr>
      <w:r w:rsidRPr="00322973">
        <w:rPr>
          <w:rFonts w:ascii="Verdana" w:hAnsi="Verdana" w:cs="Calibri"/>
          <w:sz w:val="20"/>
          <w:szCs w:val="20"/>
        </w:rPr>
        <w:t>De samenstelling van een eventueel bestaande deelraad</w:t>
      </w:r>
      <w:r w:rsidR="00455943" w:rsidRPr="00322973">
        <w:rPr>
          <w:rFonts w:ascii="Verdana" w:hAnsi="Verdana" w:cs="Calibri"/>
          <w:sz w:val="20"/>
          <w:szCs w:val="20"/>
        </w:rPr>
        <w:t xml:space="preserve"> </w:t>
      </w:r>
      <w:r w:rsidRPr="00322973">
        <w:rPr>
          <w:rFonts w:ascii="Verdana" w:hAnsi="Verdana" w:cs="Calibri"/>
          <w:sz w:val="20"/>
          <w:szCs w:val="20"/>
        </w:rPr>
        <w:t>of bovenbestuurlijke medezeggenschapsraad wordt geregeld in een afzonderlijk medezeggenschapsreglement dat van toepassing is op de betreffende raad.</w:t>
      </w:r>
    </w:p>
    <w:p w14:paraId="0B773DE7" w14:textId="77777777" w:rsidR="00767336" w:rsidRPr="00322973" w:rsidRDefault="00767336" w:rsidP="00767336">
      <w:pPr>
        <w:pStyle w:val="Lijstalinea"/>
        <w:numPr>
          <w:ilvl w:val="0"/>
          <w:numId w:val="30"/>
        </w:numPr>
        <w:spacing w:after="0" w:line="276" w:lineRule="auto"/>
        <w:rPr>
          <w:rFonts w:ascii="Verdana" w:hAnsi="Verdana" w:cs="Calibri"/>
          <w:sz w:val="20"/>
          <w:szCs w:val="20"/>
        </w:rPr>
      </w:pPr>
      <w:r w:rsidRPr="00322973">
        <w:rPr>
          <w:rFonts w:ascii="Verdana" w:hAnsi="Verdana" w:cs="Calibri"/>
          <w:sz w:val="20"/>
          <w:szCs w:val="20"/>
        </w:rPr>
        <w:t>De samenstelling van een eventueel bestaande themaraad wordt geregeld in het medezeggenschapsreglement van de raad die de themaraad heeft ingesteld.</w:t>
      </w:r>
    </w:p>
    <w:p w14:paraId="788E7D8A" w14:textId="77777777" w:rsidR="00767336" w:rsidRPr="00322973" w:rsidRDefault="00767336" w:rsidP="00767336">
      <w:pPr>
        <w:spacing w:after="0" w:line="276" w:lineRule="auto"/>
        <w:rPr>
          <w:rFonts w:ascii="Verdana" w:hAnsi="Verdana" w:cs="Calibri"/>
          <w:sz w:val="20"/>
          <w:szCs w:val="20"/>
        </w:rPr>
      </w:pPr>
    </w:p>
    <w:p w14:paraId="0D7300EF" w14:textId="4FF665CA" w:rsidR="00767336" w:rsidRPr="00322973" w:rsidRDefault="00767336" w:rsidP="00767336">
      <w:pPr>
        <w:spacing w:after="0" w:line="276" w:lineRule="auto"/>
        <w:rPr>
          <w:rFonts w:ascii="Verdana" w:hAnsi="Verdana" w:cs="Calibri"/>
          <w:b/>
          <w:bCs/>
          <w:color w:val="FF0000"/>
          <w:sz w:val="20"/>
          <w:szCs w:val="20"/>
        </w:rPr>
      </w:pPr>
      <w:r w:rsidRPr="00322973">
        <w:rPr>
          <w:rFonts w:ascii="Verdana" w:hAnsi="Verdana" w:cs="Calibri"/>
          <w:b/>
          <w:bCs/>
          <w:sz w:val="20"/>
          <w:szCs w:val="20"/>
        </w:rPr>
        <w:t>Artikel</w:t>
      </w:r>
      <w:r w:rsidR="00C813ED" w:rsidRPr="00322973">
        <w:rPr>
          <w:rFonts w:ascii="Verdana" w:hAnsi="Verdana"/>
          <w:sz w:val="20"/>
          <w:szCs w:val="20"/>
        </w:rPr>
        <w:t xml:space="preserve"> </w:t>
      </w:r>
      <w:r w:rsidR="003E1101" w:rsidRPr="00322973">
        <w:rPr>
          <w:rFonts w:ascii="Verdana" w:hAnsi="Verdana" w:cs="Calibri"/>
          <w:b/>
          <w:bCs/>
          <w:sz w:val="20"/>
          <w:szCs w:val="20"/>
        </w:rPr>
        <w:t>8</w:t>
      </w:r>
      <w:r w:rsidR="00C813ED" w:rsidRPr="00322973">
        <w:rPr>
          <w:rFonts w:ascii="Verdana" w:hAnsi="Verdana"/>
          <w:sz w:val="20"/>
          <w:szCs w:val="20"/>
        </w:rPr>
        <w:tab/>
      </w:r>
      <w:r w:rsidRPr="00322973">
        <w:rPr>
          <w:rFonts w:ascii="Verdana" w:hAnsi="Verdana" w:cs="Calibri"/>
          <w:b/>
          <w:bCs/>
          <w:sz w:val="20"/>
          <w:szCs w:val="20"/>
        </w:rPr>
        <w:t>Beschikbaarstelling informatie</w:t>
      </w:r>
    </w:p>
    <w:p w14:paraId="0FF79696" w14:textId="77777777" w:rsidR="00767336" w:rsidRPr="00322973" w:rsidRDefault="00767336" w:rsidP="00767336">
      <w:pPr>
        <w:pStyle w:val="Lijstalinea"/>
        <w:numPr>
          <w:ilvl w:val="0"/>
          <w:numId w:val="28"/>
        </w:numPr>
        <w:spacing w:after="0" w:line="276" w:lineRule="auto"/>
        <w:rPr>
          <w:rFonts w:ascii="Verdana" w:hAnsi="Verdana" w:cs="Calibri"/>
          <w:sz w:val="20"/>
          <w:szCs w:val="20"/>
        </w:rPr>
      </w:pPr>
      <w:r w:rsidRPr="00322973">
        <w:rPr>
          <w:rFonts w:ascii="Verdana" w:hAnsi="Verdana" w:cs="Calibri"/>
          <w:sz w:val="20"/>
          <w:szCs w:val="20"/>
        </w:rPr>
        <w:t>De informatieverstrekking aan de MR wordt geregeld in het medezeggenschapsreglement dat van toepassing is op de betreffende MR.</w:t>
      </w:r>
    </w:p>
    <w:p w14:paraId="6D6833A6" w14:textId="162C6F28" w:rsidR="00767336" w:rsidRPr="00322973" w:rsidRDefault="00767336" w:rsidP="00767336">
      <w:pPr>
        <w:pStyle w:val="Lijstalinea"/>
        <w:numPr>
          <w:ilvl w:val="0"/>
          <w:numId w:val="28"/>
        </w:numPr>
        <w:spacing w:after="0" w:line="276" w:lineRule="auto"/>
        <w:rPr>
          <w:rFonts w:ascii="Verdana" w:hAnsi="Verdana" w:cs="Calibri"/>
          <w:sz w:val="20"/>
          <w:szCs w:val="20"/>
        </w:rPr>
      </w:pPr>
      <w:r w:rsidRPr="00322973">
        <w:rPr>
          <w:rFonts w:ascii="Verdana" w:hAnsi="Verdana" w:cs="Calibri"/>
          <w:sz w:val="20"/>
          <w:szCs w:val="20"/>
        </w:rPr>
        <w:t xml:space="preserve">De informatieverstrekking </w:t>
      </w:r>
      <w:r w:rsidR="00322973">
        <w:rPr>
          <w:rFonts w:ascii="Verdana" w:hAnsi="Verdana" w:cs="Calibri"/>
          <w:sz w:val="20"/>
          <w:szCs w:val="20"/>
        </w:rPr>
        <w:t>aan</w:t>
      </w:r>
      <w:r w:rsidR="00322973" w:rsidRPr="00322973">
        <w:rPr>
          <w:rFonts w:ascii="Verdana" w:hAnsi="Verdana" w:cs="Calibri"/>
          <w:sz w:val="20"/>
          <w:szCs w:val="20"/>
        </w:rPr>
        <w:t xml:space="preserve"> </w:t>
      </w:r>
      <w:r w:rsidRPr="00322973">
        <w:rPr>
          <w:rFonts w:ascii="Verdana" w:hAnsi="Verdana" w:cs="Calibri"/>
          <w:sz w:val="20"/>
          <w:szCs w:val="20"/>
        </w:rPr>
        <w:t>een eventueel bestaande themaraad, deelraad</w:t>
      </w:r>
      <w:r w:rsidR="00455943" w:rsidRPr="00322973">
        <w:rPr>
          <w:rFonts w:ascii="Verdana" w:hAnsi="Verdana" w:cs="Calibri"/>
          <w:sz w:val="20"/>
          <w:szCs w:val="20"/>
        </w:rPr>
        <w:t xml:space="preserve"> </w:t>
      </w:r>
      <w:r w:rsidRPr="00322973">
        <w:rPr>
          <w:rFonts w:ascii="Verdana" w:hAnsi="Verdana" w:cs="Calibri"/>
          <w:sz w:val="20"/>
          <w:szCs w:val="20"/>
        </w:rPr>
        <w:t>of bovenbestuurlijke medezeggenschapsraad wordt geregeld in het medezeggenschapsreglement dat van toepassing is op de betreffende raad.</w:t>
      </w:r>
    </w:p>
    <w:p w14:paraId="51926A94" w14:textId="4D6F6C9B" w:rsidR="00767336" w:rsidRPr="00322973" w:rsidRDefault="00767336" w:rsidP="00767336">
      <w:pPr>
        <w:pStyle w:val="Lijstalinea"/>
        <w:numPr>
          <w:ilvl w:val="0"/>
          <w:numId w:val="28"/>
        </w:numPr>
        <w:spacing w:after="0" w:line="276" w:lineRule="auto"/>
        <w:rPr>
          <w:rFonts w:ascii="Verdana" w:eastAsia="Calibri" w:hAnsi="Verdana" w:cs="Calibri"/>
          <w:sz w:val="20"/>
          <w:szCs w:val="20"/>
        </w:rPr>
      </w:pPr>
      <w:r w:rsidRPr="00322973">
        <w:rPr>
          <w:rFonts w:ascii="Verdana" w:eastAsia="Calibri" w:hAnsi="Verdana" w:cs="Calibri"/>
          <w:sz w:val="20"/>
          <w:szCs w:val="20"/>
        </w:rPr>
        <w:t>Onverminderd het bepaalde in de toepasselijke reglementen verstrekt het bevoegd gezag de MR</w:t>
      </w:r>
      <w:r w:rsidR="00F63968" w:rsidRPr="00322973">
        <w:rPr>
          <w:rFonts w:ascii="Verdana" w:eastAsia="Calibri" w:hAnsi="Verdana" w:cs="Calibri"/>
          <w:sz w:val="20"/>
          <w:szCs w:val="20"/>
        </w:rPr>
        <w:t xml:space="preserve"> </w:t>
      </w:r>
      <w:r w:rsidRPr="00322973">
        <w:rPr>
          <w:rFonts w:ascii="Verdana" w:eastAsia="Calibri" w:hAnsi="Verdana" w:cs="Calibri"/>
          <w:sz w:val="20"/>
          <w:szCs w:val="20"/>
        </w:rPr>
        <w:t>en – voor zover van toepassing – andere raden tijdig en op toegankelijke wijze alle informatie die zij voor de vervulling van hun taak nodig hebben, waaronder de jaarlijks te verstrekken informatie zoals bepaald in wet- en regelgeving.</w:t>
      </w:r>
    </w:p>
    <w:p w14:paraId="3A789A78" w14:textId="77777777" w:rsidR="002F6595" w:rsidRPr="00322973" w:rsidRDefault="002F6595" w:rsidP="002F6595">
      <w:pPr>
        <w:pStyle w:val="Lijstalinea"/>
        <w:spacing w:after="0" w:line="276" w:lineRule="auto"/>
        <w:rPr>
          <w:rFonts w:ascii="Verdana" w:eastAsia="Calibri" w:hAnsi="Verdana" w:cs="Calibri"/>
          <w:sz w:val="20"/>
          <w:szCs w:val="20"/>
        </w:rPr>
      </w:pPr>
    </w:p>
    <w:p w14:paraId="6577C176" w14:textId="7CDB5BF1"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9</w:t>
      </w:r>
      <w:r w:rsidRPr="00322973">
        <w:rPr>
          <w:rFonts w:ascii="Verdana" w:hAnsi="Verdana"/>
          <w:sz w:val="20"/>
          <w:szCs w:val="20"/>
        </w:rPr>
        <w:tab/>
      </w:r>
      <w:r w:rsidRPr="00322973">
        <w:rPr>
          <w:rFonts w:ascii="Verdana" w:hAnsi="Verdana" w:cs="Calibri"/>
          <w:b/>
          <w:bCs/>
          <w:sz w:val="20"/>
          <w:szCs w:val="20"/>
        </w:rPr>
        <w:t>Verstrekken van informatie medezeggenschapsorganen</w:t>
      </w:r>
    </w:p>
    <w:p w14:paraId="3E45A974" w14:textId="41B10E60" w:rsidR="00767336" w:rsidRPr="00322973" w:rsidRDefault="00767336" w:rsidP="00767336">
      <w:pPr>
        <w:spacing w:after="0" w:line="276" w:lineRule="auto"/>
        <w:rPr>
          <w:rFonts w:ascii="Verdana" w:eastAsia="Calibri" w:hAnsi="Verdana" w:cs="Calibri"/>
          <w:sz w:val="20"/>
          <w:szCs w:val="20"/>
        </w:rPr>
      </w:pPr>
      <w:r w:rsidRPr="00322973">
        <w:rPr>
          <w:rFonts w:ascii="Verdana" w:hAnsi="Verdana" w:cs="Calibri"/>
          <w:sz w:val="20"/>
          <w:szCs w:val="20"/>
        </w:rPr>
        <w:t xml:space="preserve">De MR, hun geledingen en de raden als bedoeld in artikel 20 van de WMS, doen aan elkaar gevraagd en ongevraagd schriftelijk verslag over hun activiteiten en stellen ieder van hen in de gelegenheid om met ieder van hen overleg te voeren. </w:t>
      </w:r>
      <w:r w:rsidRPr="00322973">
        <w:rPr>
          <w:rFonts w:ascii="Verdana" w:eastAsia="Calibri" w:hAnsi="Verdana" w:cs="Calibri"/>
          <w:sz w:val="20"/>
          <w:szCs w:val="20"/>
        </w:rPr>
        <w:t>De MR en eventuele andere raden betrekken personeel</w:t>
      </w:r>
      <w:r w:rsidR="004B06A0">
        <w:rPr>
          <w:rFonts w:ascii="Verdana" w:eastAsia="Calibri" w:hAnsi="Verdana" w:cs="Calibri"/>
          <w:sz w:val="20"/>
          <w:szCs w:val="20"/>
        </w:rPr>
        <w:t xml:space="preserve">, </w:t>
      </w:r>
      <w:r w:rsidRPr="00322973">
        <w:rPr>
          <w:rFonts w:ascii="Verdana" w:eastAsia="Calibri" w:hAnsi="Verdana" w:cs="Calibri"/>
          <w:sz w:val="20"/>
          <w:szCs w:val="20"/>
        </w:rPr>
        <w:t>ouders</w:t>
      </w:r>
      <w:r w:rsidR="004B06A0">
        <w:rPr>
          <w:rFonts w:ascii="Verdana" w:eastAsia="Calibri" w:hAnsi="Verdana" w:cs="Calibri"/>
          <w:sz w:val="20"/>
          <w:szCs w:val="20"/>
        </w:rPr>
        <w:t xml:space="preserve"> en leerlingen</w:t>
      </w:r>
      <w:r w:rsidRPr="00322973">
        <w:rPr>
          <w:rFonts w:ascii="Verdana" w:eastAsia="Calibri" w:hAnsi="Verdana" w:cs="Calibri"/>
          <w:sz w:val="20"/>
          <w:szCs w:val="20"/>
        </w:rPr>
        <w:t xml:space="preserve"> actief bij hun werkzaamheden door tijdige publicatie van agenda’s en verslagen en door het bieden van mogelijkheden tot inbreng van onderwerpen.</w:t>
      </w:r>
    </w:p>
    <w:p w14:paraId="1F5B17D1" w14:textId="77777777" w:rsidR="00283983" w:rsidRPr="00322973" w:rsidRDefault="00283983" w:rsidP="00767336">
      <w:pPr>
        <w:spacing w:after="0" w:line="276" w:lineRule="auto"/>
        <w:rPr>
          <w:rFonts w:ascii="Verdana" w:hAnsi="Verdana" w:cs="Calibri"/>
          <w:b/>
          <w:bCs/>
          <w:sz w:val="20"/>
          <w:szCs w:val="20"/>
        </w:rPr>
      </w:pPr>
    </w:p>
    <w:p w14:paraId="5AA5F785" w14:textId="32EBE91F" w:rsidR="00767336" w:rsidRPr="00322973" w:rsidRDefault="00767336" w:rsidP="00767336">
      <w:pPr>
        <w:spacing w:after="0" w:line="276" w:lineRule="auto"/>
        <w:rPr>
          <w:rFonts w:ascii="Verdana"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10</w:t>
      </w:r>
      <w:r w:rsidRPr="00322973">
        <w:rPr>
          <w:rFonts w:ascii="Verdana" w:hAnsi="Verdana" w:cs="Calibri"/>
          <w:b/>
          <w:bCs/>
          <w:sz w:val="20"/>
          <w:szCs w:val="20"/>
        </w:rPr>
        <w:tab/>
        <w:t>Faciliteiten</w:t>
      </w:r>
    </w:p>
    <w:p w14:paraId="2C158A46" w14:textId="40813F3C" w:rsidR="00767336" w:rsidRPr="00322973" w:rsidRDefault="00767336" w:rsidP="00767336">
      <w:pPr>
        <w:spacing w:after="0" w:line="276" w:lineRule="auto"/>
        <w:rPr>
          <w:rFonts w:ascii="Verdana" w:hAnsi="Verdana" w:cs="Calibri"/>
          <w:sz w:val="20"/>
          <w:szCs w:val="20"/>
        </w:rPr>
      </w:pPr>
      <w:r w:rsidRPr="00322973">
        <w:rPr>
          <w:rFonts w:ascii="Verdana" w:hAnsi="Verdana" w:cs="Calibri"/>
          <w:sz w:val="20"/>
          <w:szCs w:val="20"/>
        </w:rPr>
        <w:t xml:space="preserve">De facilitering van een medezeggenschapsorgaan wordt geregeld in een faciliteitenregeling </w:t>
      </w:r>
      <w:r w:rsidR="00C813ED" w:rsidRPr="00322973">
        <w:rPr>
          <w:rFonts w:ascii="Verdana" w:hAnsi="Verdana" w:cs="Calibri"/>
          <w:sz w:val="20"/>
          <w:szCs w:val="20"/>
        </w:rPr>
        <w:t>die</w:t>
      </w:r>
      <w:r w:rsidRPr="00322973">
        <w:rPr>
          <w:rFonts w:ascii="Verdana" w:hAnsi="Verdana" w:cs="Calibri"/>
          <w:sz w:val="20"/>
          <w:szCs w:val="20"/>
        </w:rPr>
        <w:t xml:space="preserve"> van toepassing is op dat orgaan, met inachtneming van artikel 28 WMS en de CAO.</w:t>
      </w:r>
    </w:p>
    <w:p w14:paraId="51667AEB" w14:textId="77777777" w:rsidR="00767336" w:rsidRPr="00322973" w:rsidRDefault="00767336" w:rsidP="00767336">
      <w:pPr>
        <w:spacing w:after="0" w:line="276" w:lineRule="auto"/>
        <w:rPr>
          <w:rFonts w:ascii="Verdana" w:hAnsi="Verdana" w:cs="Calibri"/>
          <w:sz w:val="20"/>
          <w:szCs w:val="20"/>
        </w:rPr>
      </w:pPr>
    </w:p>
    <w:p w14:paraId="0A97AB13" w14:textId="15201CA8" w:rsidR="002A1485" w:rsidRPr="00322973" w:rsidRDefault="00767336" w:rsidP="002A1485">
      <w:pPr>
        <w:spacing w:after="0" w:line="276" w:lineRule="auto"/>
        <w:rPr>
          <w:rFonts w:ascii="Verdana" w:eastAsia="Calibri" w:hAnsi="Verdana" w:cs="Calibri"/>
          <w:b/>
          <w:bCs/>
          <w:sz w:val="20"/>
          <w:szCs w:val="20"/>
        </w:rPr>
      </w:pPr>
      <w:r w:rsidRPr="00322973">
        <w:rPr>
          <w:rFonts w:ascii="Verdana" w:hAnsi="Verdana" w:cs="Calibri"/>
          <w:b/>
          <w:bCs/>
          <w:sz w:val="20"/>
          <w:szCs w:val="20"/>
        </w:rPr>
        <w:t xml:space="preserve">Artikel </w:t>
      </w:r>
      <w:r w:rsidR="003E1101" w:rsidRPr="00322973">
        <w:rPr>
          <w:rFonts w:ascii="Verdana" w:hAnsi="Verdana" w:cs="Calibri"/>
          <w:b/>
          <w:bCs/>
          <w:sz w:val="20"/>
          <w:szCs w:val="20"/>
        </w:rPr>
        <w:t>11</w:t>
      </w:r>
      <w:r w:rsidRPr="00322973">
        <w:rPr>
          <w:rFonts w:ascii="Verdana" w:hAnsi="Verdana"/>
          <w:b/>
          <w:bCs/>
          <w:sz w:val="20"/>
          <w:szCs w:val="20"/>
        </w:rPr>
        <w:tab/>
      </w:r>
      <w:r w:rsidRPr="00322973">
        <w:rPr>
          <w:rFonts w:ascii="Verdana" w:hAnsi="Verdana" w:cs="Calibri"/>
          <w:b/>
          <w:bCs/>
          <w:sz w:val="20"/>
          <w:szCs w:val="20"/>
        </w:rPr>
        <w:t>Besprekingen namens het bevoegd gezag</w:t>
      </w:r>
    </w:p>
    <w:p w14:paraId="7D734265" w14:textId="33C6AD0E" w:rsidR="002A1485" w:rsidRPr="00322973" w:rsidRDefault="22C47979" w:rsidP="00F63968">
      <w:pPr>
        <w:spacing w:after="0" w:line="276" w:lineRule="auto"/>
        <w:rPr>
          <w:rFonts w:ascii="Verdana" w:eastAsia="Calibri" w:hAnsi="Verdana" w:cs="Calibri"/>
          <w:sz w:val="20"/>
          <w:szCs w:val="20"/>
        </w:rPr>
      </w:pPr>
      <w:r w:rsidRPr="00322973">
        <w:rPr>
          <w:rFonts w:ascii="Verdana" w:hAnsi="Verdana" w:cs="Calibri"/>
          <w:sz w:val="20"/>
          <w:szCs w:val="20"/>
        </w:rPr>
        <w:lastRenderedPageBreak/>
        <w:t>Het bevoegd gezag voert de besprekingen met de MR. Het bevoegd gezag wijst hiertoe een gesprekspartner aan; deze aanwijzing is vastgelegd in het medezeggenschapsreglement van de MR.</w:t>
      </w:r>
    </w:p>
    <w:p w14:paraId="64289D0B" w14:textId="77777777" w:rsidR="00FB0AA4" w:rsidRPr="00067263" w:rsidRDefault="00FB0AA4" w:rsidP="00FB0AA4">
      <w:pPr>
        <w:rPr>
          <w:rFonts w:ascii="Verdana" w:hAnsi="Verdana"/>
        </w:rPr>
      </w:pPr>
    </w:p>
    <w:p w14:paraId="5AE898F5" w14:textId="77777777" w:rsidR="00FB0AA4" w:rsidRPr="00067263" w:rsidRDefault="00FB0AA4" w:rsidP="00FB0AA4">
      <w:pPr>
        <w:rPr>
          <w:rFonts w:ascii="Verdana" w:hAnsi="Verdana"/>
        </w:rPr>
      </w:pPr>
    </w:p>
    <w:p w14:paraId="5A62A140" w14:textId="77777777" w:rsidR="00FB0AA4" w:rsidRPr="00067263" w:rsidRDefault="00FB0AA4" w:rsidP="00FB0AA4">
      <w:pPr>
        <w:rPr>
          <w:rFonts w:ascii="Verdana" w:hAnsi="Verdana"/>
        </w:rPr>
      </w:pPr>
    </w:p>
    <w:p w14:paraId="2E255BB6" w14:textId="77777777" w:rsidR="00FB0AA4" w:rsidRPr="00067263" w:rsidRDefault="00FB0AA4" w:rsidP="00FB0AA4">
      <w:pPr>
        <w:rPr>
          <w:rFonts w:ascii="Verdana" w:hAnsi="Verdana"/>
        </w:rPr>
      </w:pPr>
    </w:p>
    <w:p w14:paraId="1E58C76A" w14:textId="77777777" w:rsidR="00FB0AA4" w:rsidRPr="00067263" w:rsidRDefault="00FB0AA4" w:rsidP="00FB0AA4">
      <w:pPr>
        <w:rPr>
          <w:rFonts w:ascii="Verdana" w:hAnsi="Verdana"/>
        </w:rPr>
      </w:pPr>
    </w:p>
    <w:p w14:paraId="0F11DE84" w14:textId="77777777" w:rsidR="00FB0AA4" w:rsidRPr="00067263" w:rsidRDefault="00FB0AA4" w:rsidP="00FB0AA4">
      <w:pPr>
        <w:rPr>
          <w:rFonts w:ascii="Verdana" w:hAnsi="Verdana"/>
        </w:rPr>
      </w:pPr>
    </w:p>
    <w:p w14:paraId="7341064A" w14:textId="77777777" w:rsidR="00FB0AA4" w:rsidRPr="00067263" w:rsidRDefault="00FB0AA4" w:rsidP="00FB0AA4">
      <w:pPr>
        <w:rPr>
          <w:rFonts w:ascii="Verdana" w:hAnsi="Verdana"/>
        </w:rPr>
      </w:pPr>
    </w:p>
    <w:p w14:paraId="7E93DBB9" w14:textId="77777777" w:rsidR="00FB0AA4" w:rsidRPr="00067263" w:rsidRDefault="00FB0AA4" w:rsidP="00FB0AA4">
      <w:pPr>
        <w:rPr>
          <w:rFonts w:ascii="Verdana" w:hAnsi="Verdana"/>
        </w:rPr>
      </w:pPr>
    </w:p>
    <w:p w14:paraId="7335208C" w14:textId="77777777" w:rsidR="00FB0AA4" w:rsidRPr="00067263" w:rsidRDefault="00FB0AA4" w:rsidP="00FB0AA4">
      <w:pPr>
        <w:rPr>
          <w:rFonts w:ascii="Verdana" w:hAnsi="Verdana"/>
        </w:rPr>
      </w:pPr>
    </w:p>
    <w:p w14:paraId="0E72ACD3" w14:textId="77777777" w:rsidR="00FB0AA4" w:rsidRPr="00067263" w:rsidRDefault="00FB0AA4" w:rsidP="00FB0AA4">
      <w:pPr>
        <w:rPr>
          <w:rFonts w:ascii="Verdana" w:hAnsi="Verdana"/>
        </w:rPr>
      </w:pPr>
    </w:p>
    <w:p w14:paraId="64CF68FA" w14:textId="77777777" w:rsidR="00FB0AA4" w:rsidRPr="00067263" w:rsidRDefault="00FB0AA4" w:rsidP="00FB0AA4">
      <w:pPr>
        <w:rPr>
          <w:rFonts w:ascii="Verdana" w:hAnsi="Verdana"/>
        </w:rPr>
      </w:pPr>
    </w:p>
    <w:p w14:paraId="53AE7467" w14:textId="77777777" w:rsidR="00FB0AA4" w:rsidRPr="00067263" w:rsidRDefault="00FB0AA4" w:rsidP="00FB0AA4">
      <w:pPr>
        <w:rPr>
          <w:rFonts w:ascii="Verdana" w:hAnsi="Verdana"/>
        </w:rPr>
      </w:pPr>
    </w:p>
    <w:p w14:paraId="319CBC7D" w14:textId="77777777" w:rsidR="00FB0AA4" w:rsidRPr="00067263" w:rsidRDefault="00FB0AA4" w:rsidP="00FB0AA4">
      <w:pPr>
        <w:rPr>
          <w:rFonts w:ascii="Verdana" w:hAnsi="Verdana"/>
        </w:rPr>
      </w:pPr>
    </w:p>
    <w:p w14:paraId="118F6832" w14:textId="77777777" w:rsidR="00FB0AA4" w:rsidRPr="00067263" w:rsidRDefault="00FB0AA4" w:rsidP="00FB0AA4">
      <w:pPr>
        <w:rPr>
          <w:rFonts w:ascii="Verdana" w:hAnsi="Verdana"/>
        </w:rPr>
      </w:pPr>
    </w:p>
    <w:p w14:paraId="34BF9C1E" w14:textId="77777777" w:rsidR="00FB0AA4" w:rsidRPr="00067263" w:rsidRDefault="00FB0AA4" w:rsidP="00FB0AA4">
      <w:pPr>
        <w:rPr>
          <w:rFonts w:ascii="Verdana" w:hAnsi="Verdana"/>
        </w:rPr>
      </w:pPr>
    </w:p>
    <w:p w14:paraId="47E73B0C" w14:textId="77777777" w:rsidR="00FB0AA4" w:rsidRPr="00067263" w:rsidRDefault="00FB0AA4" w:rsidP="00FB0AA4">
      <w:pPr>
        <w:rPr>
          <w:rFonts w:ascii="Verdana" w:hAnsi="Verdana"/>
        </w:rPr>
      </w:pPr>
    </w:p>
    <w:p w14:paraId="4D8E6708" w14:textId="77777777" w:rsidR="00FB0AA4" w:rsidRPr="00067263" w:rsidRDefault="00FB0AA4" w:rsidP="00FB0AA4">
      <w:pPr>
        <w:rPr>
          <w:rFonts w:ascii="Verdana" w:hAnsi="Verdana"/>
        </w:rPr>
      </w:pPr>
    </w:p>
    <w:p w14:paraId="681EA6F1" w14:textId="77777777" w:rsidR="00FB0AA4" w:rsidRPr="00067263" w:rsidRDefault="00FB0AA4" w:rsidP="00FB0AA4">
      <w:pPr>
        <w:rPr>
          <w:rFonts w:ascii="Verdana" w:hAnsi="Verdana"/>
        </w:rPr>
      </w:pPr>
    </w:p>
    <w:p w14:paraId="7C199464" w14:textId="77777777" w:rsidR="00FB0AA4" w:rsidRPr="00067263" w:rsidRDefault="00FB0AA4" w:rsidP="00FB0AA4">
      <w:pPr>
        <w:rPr>
          <w:rFonts w:ascii="Verdana" w:hAnsi="Verdana"/>
        </w:rPr>
      </w:pPr>
    </w:p>
    <w:p w14:paraId="5B156741" w14:textId="77777777" w:rsidR="00FB0AA4" w:rsidRPr="00067263" w:rsidRDefault="00FB0AA4" w:rsidP="00FB0AA4">
      <w:pPr>
        <w:rPr>
          <w:rFonts w:ascii="Verdana" w:hAnsi="Verdana"/>
        </w:rPr>
      </w:pPr>
    </w:p>
    <w:p w14:paraId="783F5AAB" w14:textId="77777777" w:rsidR="00FB0AA4" w:rsidRDefault="00FB0AA4" w:rsidP="00FB0AA4">
      <w:pPr>
        <w:rPr>
          <w:rFonts w:ascii="Verdana" w:hAnsi="Verdana"/>
        </w:rPr>
      </w:pPr>
    </w:p>
    <w:p w14:paraId="2D76D041" w14:textId="77777777" w:rsidR="00322973" w:rsidRDefault="00322973" w:rsidP="00FB0AA4">
      <w:pPr>
        <w:rPr>
          <w:rFonts w:ascii="Verdana" w:hAnsi="Verdana"/>
        </w:rPr>
      </w:pPr>
    </w:p>
    <w:p w14:paraId="5640E04B" w14:textId="77777777" w:rsidR="00322973" w:rsidRDefault="00322973" w:rsidP="00FB0AA4">
      <w:pPr>
        <w:rPr>
          <w:rFonts w:ascii="Verdana" w:hAnsi="Verdana"/>
        </w:rPr>
      </w:pPr>
    </w:p>
    <w:p w14:paraId="4E6A3907" w14:textId="77777777" w:rsidR="00322973" w:rsidRPr="00067263" w:rsidRDefault="00322973" w:rsidP="00FB0AA4">
      <w:pPr>
        <w:rPr>
          <w:rFonts w:ascii="Verdana" w:hAnsi="Verdana"/>
        </w:rPr>
      </w:pPr>
    </w:p>
    <w:p w14:paraId="099545F4" w14:textId="77777777" w:rsidR="00FB0AA4" w:rsidRPr="00067263" w:rsidRDefault="00FB0AA4" w:rsidP="00067263">
      <w:pPr>
        <w:rPr>
          <w:rFonts w:ascii="Verdana" w:hAnsi="Verdana"/>
        </w:rPr>
      </w:pPr>
    </w:p>
    <w:p w14:paraId="1DECFE7C" w14:textId="4F12B6A3" w:rsidR="00767336" w:rsidRPr="00067263" w:rsidRDefault="00767336" w:rsidP="00283983">
      <w:pPr>
        <w:pStyle w:val="Kop1"/>
        <w:rPr>
          <w:rFonts w:ascii="Verdana" w:hAnsi="Verdana"/>
          <w:b/>
          <w:bCs/>
          <w:sz w:val="32"/>
          <w:szCs w:val="32"/>
        </w:rPr>
      </w:pPr>
      <w:r w:rsidRPr="00067263">
        <w:rPr>
          <w:rFonts w:ascii="Verdana" w:hAnsi="Verdana"/>
          <w:b/>
          <w:bCs/>
          <w:sz w:val="32"/>
          <w:szCs w:val="32"/>
        </w:rPr>
        <w:lastRenderedPageBreak/>
        <w:t>Hoofdstuk 3</w:t>
      </w:r>
      <w:r w:rsidRPr="00067263">
        <w:rPr>
          <w:rFonts w:ascii="Verdana" w:hAnsi="Verdana"/>
          <w:b/>
          <w:bCs/>
          <w:sz w:val="32"/>
          <w:szCs w:val="32"/>
        </w:rPr>
        <w:tab/>
        <w:t xml:space="preserve">Aanvullende afspraken tussen bevoegd gezag en </w:t>
      </w:r>
      <w:r w:rsidR="00F63968" w:rsidRPr="00067263">
        <w:rPr>
          <w:rFonts w:ascii="Verdana" w:hAnsi="Verdana"/>
          <w:b/>
          <w:bCs/>
          <w:sz w:val="32"/>
          <w:szCs w:val="32"/>
        </w:rPr>
        <w:t>M</w:t>
      </w:r>
      <w:r w:rsidRPr="00067263">
        <w:rPr>
          <w:rFonts w:ascii="Verdana" w:hAnsi="Verdana"/>
          <w:b/>
          <w:bCs/>
          <w:sz w:val="32"/>
          <w:szCs w:val="32"/>
        </w:rPr>
        <w:t>R</w:t>
      </w:r>
    </w:p>
    <w:p w14:paraId="25C6F4F1" w14:textId="77777777" w:rsidR="00067263" w:rsidRPr="000B2DDE" w:rsidRDefault="00067263" w:rsidP="00067263">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MR</w:t>
      </w:r>
      <w:r w:rsidRPr="00174019">
        <w:rPr>
          <w:rFonts w:ascii="Verdana" w:eastAsiaTheme="minorEastAsia" w:hAnsi="Verdana"/>
          <w:sz w:val="20"/>
          <w:szCs w:val="20"/>
        </w:rPr>
        <w:t>, waarvoor geen verplichting bestaat volgens artikel 2</w:t>
      </w:r>
      <w:r>
        <w:rPr>
          <w:rFonts w:ascii="Verdana" w:eastAsiaTheme="minorEastAsia" w:hAnsi="Verdana"/>
          <w:sz w:val="20"/>
          <w:szCs w:val="20"/>
        </w:rPr>
        <w:t xml:space="preserve">2 </w:t>
      </w:r>
      <w:r w:rsidRPr="00174019">
        <w:rPr>
          <w:rFonts w:ascii="Verdana" w:eastAsiaTheme="minorEastAsia" w:hAnsi="Verdana"/>
          <w:sz w:val="20"/>
          <w:szCs w:val="20"/>
        </w:rPr>
        <w:t>WMS.</w:t>
      </w:r>
    </w:p>
    <w:p w14:paraId="142BEC51" w14:textId="77777777" w:rsidR="00767336" w:rsidRPr="00322973" w:rsidRDefault="00767336" w:rsidP="00767336">
      <w:pPr>
        <w:pBdr>
          <w:bottom w:val="single" w:sz="6" w:space="1" w:color="auto"/>
        </w:pBdr>
        <w:spacing w:after="0" w:line="276" w:lineRule="auto"/>
        <w:rPr>
          <w:rFonts w:ascii="Verdana" w:hAnsi="Verdana" w:cs="Calibri"/>
          <w:sz w:val="20"/>
          <w:szCs w:val="20"/>
        </w:rPr>
      </w:pPr>
    </w:p>
    <w:p w14:paraId="7415AC86" w14:textId="77777777" w:rsidR="00767336" w:rsidRPr="00322973" w:rsidRDefault="00767336" w:rsidP="00767336">
      <w:pPr>
        <w:spacing w:after="0" w:line="276" w:lineRule="auto"/>
        <w:rPr>
          <w:rFonts w:ascii="Verdana" w:hAnsi="Verdana" w:cs="Calibri"/>
          <w:sz w:val="20"/>
          <w:szCs w:val="20"/>
        </w:rPr>
      </w:pPr>
    </w:p>
    <w:p w14:paraId="39BE7F8A" w14:textId="6C61EC6A" w:rsidR="00AC3DC4" w:rsidRPr="00322973" w:rsidRDefault="00AC3DC4" w:rsidP="00767336">
      <w:pPr>
        <w:rPr>
          <w:rFonts w:ascii="Verdana" w:hAnsi="Verdana"/>
          <w:sz w:val="20"/>
          <w:szCs w:val="20"/>
        </w:rPr>
      </w:pPr>
    </w:p>
    <w:p w14:paraId="7C0DD1F4" w14:textId="77777777" w:rsidR="00FB0AA4" w:rsidRPr="00322973" w:rsidRDefault="00FB0AA4" w:rsidP="00DB619D">
      <w:pPr>
        <w:spacing w:after="0" w:line="276" w:lineRule="auto"/>
        <w:rPr>
          <w:rFonts w:ascii="Verdana" w:hAnsi="Verdana" w:cs="Calibri"/>
          <w:b/>
          <w:bCs/>
          <w:color w:val="0070C0"/>
          <w:sz w:val="20"/>
          <w:szCs w:val="20"/>
        </w:rPr>
      </w:pPr>
    </w:p>
    <w:p w14:paraId="190EF349" w14:textId="77777777" w:rsidR="00FB0AA4" w:rsidRPr="00322973" w:rsidRDefault="00FB0AA4" w:rsidP="00DB619D">
      <w:pPr>
        <w:spacing w:after="0" w:line="276" w:lineRule="auto"/>
        <w:rPr>
          <w:rFonts w:ascii="Verdana" w:hAnsi="Verdana" w:cs="Calibri"/>
          <w:b/>
          <w:bCs/>
          <w:color w:val="0070C0"/>
          <w:sz w:val="20"/>
          <w:szCs w:val="20"/>
        </w:rPr>
      </w:pPr>
    </w:p>
    <w:p w14:paraId="7C9716D5" w14:textId="77777777" w:rsidR="00FB0AA4" w:rsidRPr="00322973" w:rsidRDefault="00FB0AA4" w:rsidP="00DB619D">
      <w:pPr>
        <w:spacing w:after="0" w:line="276" w:lineRule="auto"/>
        <w:rPr>
          <w:rFonts w:ascii="Verdana" w:hAnsi="Verdana" w:cs="Calibri"/>
          <w:b/>
          <w:bCs/>
          <w:color w:val="0070C0"/>
          <w:sz w:val="20"/>
          <w:szCs w:val="20"/>
        </w:rPr>
      </w:pPr>
    </w:p>
    <w:p w14:paraId="6E8DBB5B" w14:textId="77777777" w:rsidR="00FB0AA4" w:rsidRPr="00322973" w:rsidRDefault="00FB0AA4" w:rsidP="00DB619D">
      <w:pPr>
        <w:spacing w:after="0" w:line="276" w:lineRule="auto"/>
        <w:rPr>
          <w:rFonts w:ascii="Verdana" w:hAnsi="Verdana" w:cs="Calibri"/>
          <w:b/>
          <w:bCs/>
          <w:color w:val="0070C0"/>
          <w:sz w:val="20"/>
          <w:szCs w:val="20"/>
        </w:rPr>
      </w:pPr>
    </w:p>
    <w:p w14:paraId="592835BB" w14:textId="77777777" w:rsidR="00FB0AA4" w:rsidRPr="00322973" w:rsidRDefault="00FB0AA4" w:rsidP="00DB619D">
      <w:pPr>
        <w:spacing w:after="0" w:line="276" w:lineRule="auto"/>
        <w:rPr>
          <w:rFonts w:ascii="Verdana" w:hAnsi="Verdana" w:cs="Calibri"/>
          <w:b/>
          <w:bCs/>
          <w:color w:val="0070C0"/>
          <w:sz w:val="20"/>
          <w:szCs w:val="20"/>
        </w:rPr>
      </w:pPr>
    </w:p>
    <w:p w14:paraId="486AD416" w14:textId="77777777" w:rsidR="00FB0AA4" w:rsidRPr="00322973" w:rsidRDefault="00FB0AA4" w:rsidP="00DB619D">
      <w:pPr>
        <w:spacing w:after="0" w:line="276" w:lineRule="auto"/>
        <w:rPr>
          <w:rFonts w:ascii="Verdana" w:hAnsi="Verdana" w:cs="Calibri"/>
          <w:b/>
          <w:bCs/>
          <w:color w:val="0070C0"/>
          <w:sz w:val="20"/>
          <w:szCs w:val="20"/>
        </w:rPr>
      </w:pPr>
    </w:p>
    <w:p w14:paraId="3ED8006D" w14:textId="77777777" w:rsidR="00FB0AA4" w:rsidRPr="00322973" w:rsidRDefault="00FB0AA4" w:rsidP="00DB619D">
      <w:pPr>
        <w:spacing w:after="0" w:line="276" w:lineRule="auto"/>
        <w:rPr>
          <w:rFonts w:ascii="Verdana" w:hAnsi="Verdana" w:cs="Calibri"/>
          <w:b/>
          <w:bCs/>
          <w:color w:val="0070C0"/>
          <w:sz w:val="20"/>
          <w:szCs w:val="20"/>
        </w:rPr>
      </w:pPr>
    </w:p>
    <w:p w14:paraId="199FE97B" w14:textId="77777777" w:rsidR="00FB0AA4" w:rsidRPr="00322973" w:rsidRDefault="00FB0AA4" w:rsidP="00DB619D">
      <w:pPr>
        <w:spacing w:after="0" w:line="276" w:lineRule="auto"/>
        <w:rPr>
          <w:rFonts w:ascii="Verdana" w:hAnsi="Verdana" w:cs="Calibri"/>
          <w:b/>
          <w:bCs/>
          <w:color w:val="0070C0"/>
          <w:sz w:val="20"/>
          <w:szCs w:val="20"/>
        </w:rPr>
      </w:pPr>
    </w:p>
    <w:p w14:paraId="1D680EE0" w14:textId="77777777" w:rsidR="00FB0AA4" w:rsidRPr="00322973" w:rsidRDefault="00FB0AA4" w:rsidP="00DB619D">
      <w:pPr>
        <w:spacing w:after="0" w:line="276" w:lineRule="auto"/>
        <w:rPr>
          <w:rFonts w:ascii="Verdana" w:hAnsi="Verdana" w:cs="Calibri"/>
          <w:b/>
          <w:bCs/>
          <w:color w:val="0070C0"/>
          <w:sz w:val="20"/>
          <w:szCs w:val="20"/>
        </w:rPr>
      </w:pPr>
    </w:p>
    <w:p w14:paraId="336AF6E3" w14:textId="77777777" w:rsidR="00FB0AA4" w:rsidRPr="00322973" w:rsidRDefault="00FB0AA4" w:rsidP="00DB619D">
      <w:pPr>
        <w:spacing w:after="0" w:line="276" w:lineRule="auto"/>
        <w:rPr>
          <w:rFonts w:ascii="Verdana" w:hAnsi="Verdana" w:cs="Calibri"/>
          <w:b/>
          <w:bCs/>
          <w:color w:val="0070C0"/>
          <w:sz w:val="20"/>
          <w:szCs w:val="20"/>
        </w:rPr>
      </w:pPr>
    </w:p>
    <w:p w14:paraId="4EA6E549" w14:textId="77777777" w:rsidR="00FB0AA4" w:rsidRPr="00322973" w:rsidRDefault="00FB0AA4" w:rsidP="00DB619D">
      <w:pPr>
        <w:spacing w:after="0" w:line="276" w:lineRule="auto"/>
        <w:rPr>
          <w:rFonts w:ascii="Verdana" w:hAnsi="Verdana" w:cs="Calibri"/>
          <w:b/>
          <w:bCs/>
          <w:color w:val="0070C0"/>
          <w:sz w:val="20"/>
          <w:szCs w:val="20"/>
        </w:rPr>
      </w:pPr>
    </w:p>
    <w:p w14:paraId="4FB2F4A0" w14:textId="77777777" w:rsidR="00FB0AA4" w:rsidRPr="00322973" w:rsidRDefault="00FB0AA4" w:rsidP="00DB619D">
      <w:pPr>
        <w:spacing w:after="0" w:line="276" w:lineRule="auto"/>
        <w:rPr>
          <w:rFonts w:ascii="Verdana" w:hAnsi="Verdana" w:cs="Calibri"/>
          <w:b/>
          <w:bCs/>
          <w:color w:val="0070C0"/>
          <w:sz w:val="20"/>
          <w:szCs w:val="20"/>
        </w:rPr>
      </w:pPr>
    </w:p>
    <w:p w14:paraId="2D70060F" w14:textId="77777777" w:rsidR="00FB0AA4" w:rsidRPr="00322973" w:rsidRDefault="00FB0AA4" w:rsidP="00DB619D">
      <w:pPr>
        <w:spacing w:after="0" w:line="276" w:lineRule="auto"/>
        <w:rPr>
          <w:rFonts w:ascii="Verdana" w:hAnsi="Verdana" w:cs="Calibri"/>
          <w:b/>
          <w:bCs/>
          <w:color w:val="0070C0"/>
          <w:sz w:val="20"/>
          <w:szCs w:val="20"/>
        </w:rPr>
      </w:pPr>
    </w:p>
    <w:p w14:paraId="05319BA6" w14:textId="77777777" w:rsidR="00FB0AA4" w:rsidRPr="00322973" w:rsidRDefault="00FB0AA4" w:rsidP="00DB619D">
      <w:pPr>
        <w:spacing w:after="0" w:line="276" w:lineRule="auto"/>
        <w:rPr>
          <w:rFonts w:ascii="Verdana" w:hAnsi="Verdana" w:cs="Calibri"/>
          <w:b/>
          <w:bCs/>
          <w:color w:val="0070C0"/>
          <w:sz w:val="20"/>
          <w:szCs w:val="20"/>
        </w:rPr>
      </w:pPr>
    </w:p>
    <w:p w14:paraId="65AE5130" w14:textId="77777777" w:rsidR="00FB0AA4" w:rsidRPr="00322973" w:rsidRDefault="00FB0AA4" w:rsidP="00DB619D">
      <w:pPr>
        <w:spacing w:after="0" w:line="276" w:lineRule="auto"/>
        <w:rPr>
          <w:rFonts w:ascii="Verdana" w:hAnsi="Verdana" w:cs="Calibri"/>
          <w:b/>
          <w:bCs/>
          <w:color w:val="0070C0"/>
          <w:sz w:val="20"/>
          <w:szCs w:val="20"/>
        </w:rPr>
      </w:pPr>
    </w:p>
    <w:p w14:paraId="62304784" w14:textId="77777777" w:rsidR="00FB0AA4" w:rsidRPr="00322973" w:rsidRDefault="00FB0AA4" w:rsidP="00DB619D">
      <w:pPr>
        <w:spacing w:after="0" w:line="276" w:lineRule="auto"/>
        <w:rPr>
          <w:rFonts w:ascii="Verdana" w:hAnsi="Verdana" w:cs="Calibri"/>
          <w:b/>
          <w:bCs/>
          <w:color w:val="0070C0"/>
          <w:sz w:val="20"/>
          <w:szCs w:val="20"/>
        </w:rPr>
      </w:pPr>
    </w:p>
    <w:p w14:paraId="03837651" w14:textId="77777777" w:rsidR="00FB0AA4" w:rsidRPr="00322973" w:rsidRDefault="00FB0AA4" w:rsidP="00DB619D">
      <w:pPr>
        <w:spacing w:after="0" w:line="276" w:lineRule="auto"/>
        <w:rPr>
          <w:rFonts w:ascii="Verdana" w:hAnsi="Verdana" w:cs="Calibri"/>
          <w:b/>
          <w:bCs/>
          <w:color w:val="0070C0"/>
          <w:sz w:val="20"/>
          <w:szCs w:val="20"/>
        </w:rPr>
      </w:pPr>
    </w:p>
    <w:p w14:paraId="7FAA786E" w14:textId="77777777" w:rsidR="00FB0AA4" w:rsidRPr="00322973" w:rsidRDefault="00FB0AA4" w:rsidP="00DB619D">
      <w:pPr>
        <w:spacing w:after="0" w:line="276" w:lineRule="auto"/>
        <w:rPr>
          <w:rFonts w:ascii="Verdana" w:hAnsi="Verdana" w:cs="Calibri"/>
          <w:b/>
          <w:bCs/>
          <w:color w:val="0070C0"/>
          <w:sz w:val="20"/>
          <w:szCs w:val="20"/>
        </w:rPr>
      </w:pPr>
    </w:p>
    <w:p w14:paraId="715A06C4" w14:textId="77777777" w:rsidR="00FB0AA4" w:rsidRPr="00322973" w:rsidRDefault="00FB0AA4" w:rsidP="00DB619D">
      <w:pPr>
        <w:spacing w:after="0" w:line="276" w:lineRule="auto"/>
        <w:rPr>
          <w:rFonts w:ascii="Verdana" w:hAnsi="Verdana" w:cs="Calibri"/>
          <w:b/>
          <w:bCs/>
          <w:color w:val="0070C0"/>
          <w:sz w:val="20"/>
          <w:szCs w:val="20"/>
        </w:rPr>
      </w:pPr>
    </w:p>
    <w:p w14:paraId="310E5F1B" w14:textId="77777777" w:rsidR="00FB0AA4" w:rsidRPr="00322973" w:rsidRDefault="00FB0AA4" w:rsidP="00DB619D">
      <w:pPr>
        <w:spacing w:after="0" w:line="276" w:lineRule="auto"/>
        <w:rPr>
          <w:rFonts w:ascii="Verdana" w:hAnsi="Verdana" w:cs="Calibri"/>
          <w:b/>
          <w:bCs/>
          <w:color w:val="0070C0"/>
          <w:sz w:val="20"/>
          <w:szCs w:val="20"/>
        </w:rPr>
      </w:pPr>
    </w:p>
    <w:p w14:paraId="7084FE93" w14:textId="77777777" w:rsidR="00FB0AA4" w:rsidRPr="00322973" w:rsidRDefault="00FB0AA4" w:rsidP="00DB619D">
      <w:pPr>
        <w:spacing w:after="0" w:line="276" w:lineRule="auto"/>
        <w:rPr>
          <w:rFonts w:ascii="Verdana" w:hAnsi="Verdana" w:cs="Calibri"/>
          <w:b/>
          <w:bCs/>
          <w:color w:val="0070C0"/>
          <w:sz w:val="20"/>
          <w:szCs w:val="20"/>
        </w:rPr>
      </w:pPr>
    </w:p>
    <w:p w14:paraId="30554D76" w14:textId="77777777" w:rsidR="00FB0AA4" w:rsidRPr="00322973" w:rsidRDefault="00FB0AA4" w:rsidP="00DB619D">
      <w:pPr>
        <w:spacing w:after="0" w:line="276" w:lineRule="auto"/>
        <w:rPr>
          <w:rFonts w:ascii="Verdana" w:hAnsi="Verdana" w:cs="Calibri"/>
          <w:b/>
          <w:bCs/>
          <w:color w:val="0070C0"/>
          <w:sz w:val="20"/>
          <w:szCs w:val="20"/>
        </w:rPr>
      </w:pPr>
    </w:p>
    <w:p w14:paraId="5B05C829" w14:textId="77777777" w:rsidR="00FB0AA4" w:rsidRPr="00322973" w:rsidRDefault="00FB0AA4" w:rsidP="00DB619D">
      <w:pPr>
        <w:spacing w:after="0" w:line="276" w:lineRule="auto"/>
        <w:rPr>
          <w:rFonts w:ascii="Verdana" w:hAnsi="Verdana" w:cs="Calibri"/>
          <w:b/>
          <w:bCs/>
          <w:color w:val="0070C0"/>
          <w:sz w:val="20"/>
          <w:szCs w:val="20"/>
        </w:rPr>
      </w:pPr>
    </w:p>
    <w:p w14:paraId="390ED3C9" w14:textId="77777777" w:rsidR="00FB0AA4" w:rsidRPr="00322973" w:rsidRDefault="00FB0AA4" w:rsidP="00DB619D">
      <w:pPr>
        <w:spacing w:after="0" w:line="276" w:lineRule="auto"/>
        <w:rPr>
          <w:rFonts w:ascii="Verdana" w:hAnsi="Verdana" w:cs="Calibri"/>
          <w:b/>
          <w:bCs/>
          <w:color w:val="0070C0"/>
          <w:sz w:val="20"/>
          <w:szCs w:val="20"/>
        </w:rPr>
      </w:pPr>
    </w:p>
    <w:p w14:paraId="0571F331" w14:textId="77777777" w:rsidR="00FB0AA4" w:rsidRPr="00322973" w:rsidRDefault="00FB0AA4" w:rsidP="00DB619D">
      <w:pPr>
        <w:spacing w:after="0" w:line="276" w:lineRule="auto"/>
        <w:rPr>
          <w:rFonts w:ascii="Verdana" w:hAnsi="Verdana" w:cs="Calibri"/>
          <w:b/>
          <w:bCs/>
          <w:color w:val="0070C0"/>
          <w:sz w:val="20"/>
          <w:szCs w:val="20"/>
        </w:rPr>
      </w:pPr>
    </w:p>
    <w:p w14:paraId="218F408F" w14:textId="77777777" w:rsidR="00FB0AA4" w:rsidRPr="00322973" w:rsidRDefault="00FB0AA4" w:rsidP="00DB619D">
      <w:pPr>
        <w:spacing w:after="0" w:line="276" w:lineRule="auto"/>
        <w:rPr>
          <w:rFonts w:ascii="Verdana" w:hAnsi="Verdana" w:cs="Calibri"/>
          <w:b/>
          <w:bCs/>
          <w:color w:val="0070C0"/>
          <w:sz w:val="20"/>
          <w:szCs w:val="20"/>
        </w:rPr>
      </w:pPr>
    </w:p>
    <w:p w14:paraId="505E5177" w14:textId="77777777" w:rsidR="00FB0AA4" w:rsidRPr="00322973" w:rsidRDefault="00FB0AA4" w:rsidP="00DB619D">
      <w:pPr>
        <w:spacing w:after="0" w:line="276" w:lineRule="auto"/>
        <w:rPr>
          <w:rFonts w:ascii="Verdana" w:hAnsi="Verdana" w:cs="Calibri"/>
          <w:b/>
          <w:bCs/>
          <w:color w:val="0070C0"/>
          <w:sz w:val="20"/>
          <w:szCs w:val="20"/>
        </w:rPr>
      </w:pPr>
    </w:p>
    <w:p w14:paraId="2C466484" w14:textId="77777777" w:rsidR="00FB0AA4" w:rsidRPr="00322973" w:rsidRDefault="00FB0AA4" w:rsidP="00DB619D">
      <w:pPr>
        <w:spacing w:after="0" w:line="276" w:lineRule="auto"/>
        <w:rPr>
          <w:rFonts w:ascii="Verdana" w:hAnsi="Verdana" w:cs="Calibri"/>
          <w:b/>
          <w:bCs/>
          <w:color w:val="0070C0"/>
          <w:sz w:val="20"/>
          <w:szCs w:val="20"/>
        </w:rPr>
      </w:pPr>
    </w:p>
    <w:p w14:paraId="1224E02D" w14:textId="77777777" w:rsidR="00FB0AA4" w:rsidRPr="00322973" w:rsidRDefault="00FB0AA4" w:rsidP="00DB619D">
      <w:pPr>
        <w:spacing w:after="0" w:line="276" w:lineRule="auto"/>
        <w:rPr>
          <w:rFonts w:ascii="Verdana" w:hAnsi="Verdana" w:cs="Calibri"/>
          <w:b/>
          <w:bCs/>
          <w:color w:val="0070C0"/>
          <w:sz w:val="20"/>
          <w:szCs w:val="20"/>
        </w:rPr>
      </w:pPr>
    </w:p>
    <w:p w14:paraId="7055AF48" w14:textId="77777777" w:rsidR="00FB0AA4" w:rsidRPr="00322973" w:rsidRDefault="00FB0AA4" w:rsidP="00DB619D">
      <w:pPr>
        <w:spacing w:after="0" w:line="276" w:lineRule="auto"/>
        <w:rPr>
          <w:rFonts w:ascii="Verdana" w:hAnsi="Verdana" w:cs="Calibri"/>
          <w:b/>
          <w:bCs/>
          <w:color w:val="0070C0"/>
          <w:sz w:val="20"/>
          <w:szCs w:val="20"/>
        </w:rPr>
      </w:pPr>
    </w:p>
    <w:p w14:paraId="7FBEB4FA" w14:textId="77777777" w:rsidR="00FB0AA4" w:rsidRPr="00322973" w:rsidRDefault="00FB0AA4" w:rsidP="00DB619D">
      <w:pPr>
        <w:spacing w:after="0" w:line="276" w:lineRule="auto"/>
        <w:rPr>
          <w:rFonts w:ascii="Verdana" w:hAnsi="Verdana" w:cs="Calibri"/>
          <w:b/>
          <w:bCs/>
          <w:color w:val="0070C0"/>
          <w:sz w:val="20"/>
          <w:szCs w:val="20"/>
        </w:rPr>
      </w:pPr>
    </w:p>
    <w:p w14:paraId="522FA943" w14:textId="77777777" w:rsidR="00FB0AA4" w:rsidRPr="00322973" w:rsidRDefault="00FB0AA4" w:rsidP="00DB619D">
      <w:pPr>
        <w:spacing w:after="0" w:line="276" w:lineRule="auto"/>
        <w:rPr>
          <w:rFonts w:ascii="Verdana" w:hAnsi="Verdana" w:cs="Calibri"/>
          <w:b/>
          <w:bCs/>
          <w:color w:val="0070C0"/>
          <w:sz w:val="20"/>
          <w:szCs w:val="20"/>
        </w:rPr>
      </w:pPr>
    </w:p>
    <w:p w14:paraId="27F9E98A" w14:textId="77777777" w:rsidR="00FB0AA4" w:rsidRPr="00322973" w:rsidRDefault="00FB0AA4" w:rsidP="00DB619D">
      <w:pPr>
        <w:spacing w:after="0" w:line="276" w:lineRule="auto"/>
        <w:rPr>
          <w:rFonts w:ascii="Verdana" w:hAnsi="Verdana" w:cs="Calibri"/>
          <w:b/>
          <w:bCs/>
          <w:color w:val="0070C0"/>
          <w:sz w:val="20"/>
          <w:szCs w:val="20"/>
        </w:rPr>
      </w:pPr>
    </w:p>
    <w:p w14:paraId="4621E66E" w14:textId="77777777" w:rsidR="00FB0AA4" w:rsidRPr="00322973" w:rsidRDefault="00FB0AA4" w:rsidP="00DB619D">
      <w:pPr>
        <w:spacing w:after="0" w:line="276" w:lineRule="auto"/>
        <w:rPr>
          <w:rFonts w:ascii="Verdana" w:hAnsi="Verdana" w:cs="Calibri"/>
          <w:b/>
          <w:bCs/>
          <w:color w:val="0070C0"/>
          <w:sz w:val="20"/>
          <w:szCs w:val="20"/>
        </w:rPr>
      </w:pPr>
    </w:p>
    <w:p w14:paraId="03D8B5A0" w14:textId="77777777" w:rsidR="00FB0AA4" w:rsidRDefault="00FB0AA4" w:rsidP="00DB619D">
      <w:pPr>
        <w:spacing w:after="0" w:line="276" w:lineRule="auto"/>
        <w:rPr>
          <w:rFonts w:ascii="Verdana" w:hAnsi="Verdana" w:cs="Calibri"/>
          <w:b/>
          <w:bCs/>
          <w:color w:val="0070C0"/>
          <w:sz w:val="20"/>
          <w:szCs w:val="20"/>
        </w:rPr>
      </w:pPr>
    </w:p>
    <w:p w14:paraId="274D1EDB" w14:textId="77777777" w:rsidR="00322973" w:rsidRDefault="00322973" w:rsidP="00DB619D">
      <w:pPr>
        <w:spacing w:after="0" w:line="276" w:lineRule="auto"/>
        <w:rPr>
          <w:rFonts w:ascii="Verdana" w:hAnsi="Verdana" w:cs="Calibri"/>
          <w:b/>
          <w:bCs/>
          <w:color w:val="0070C0"/>
          <w:sz w:val="20"/>
          <w:szCs w:val="20"/>
        </w:rPr>
      </w:pPr>
    </w:p>
    <w:p w14:paraId="07716272" w14:textId="77777777" w:rsidR="00322973" w:rsidRDefault="00322973" w:rsidP="00DB619D">
      <w:pPr>
        <w:spacing w:after="0" w:line="276" w:lineRule="auto"/>
        <w:rPr>
          <w:rFonts w:ascii="Verdana" w:hAnsi="Verdana" w:cs="Calibri"/>
          <w:b/>
          <w:bCs/>
          <w:color w:val="0070C0"/>
          <w:sz w:val="20"/>
          <w:szCs w:val="20"/>
        </w:rPr>
      </w:pPr>
    </w:p>
    <w:p w14:paraId="4FF0FB72" w14:textId="77777777" w:rsidR="00322973" w:rsidRPr="00322973" w:rsidRDefault="00322973" w:rsidP="00DB619D">
      <w:pPr>
        <w:spacing w:after="0" w:line="276" w:lineRule="auto"/>
        <w:rPr>
          <w:rFonts w:ascii="Verdana" w:hAnsi="Verdana" w:cs="Calibri"/>
          <w:b/>
          <w:bCs/>
          <w:color w:val="0070C0"/>
          <w:sz w:val="20"/>
          <w:szCs w:val="20"/>
        </w:rPr>
      </w:pPr>
    </w:p>
    <w:p w14:paraId="075E2B07" w14:textId="77777777" w:rsidR="00FB0AA4" w:rsidRPr="00322973" w:rsidRDefault="00FB0AA4" w:rsidP="00DB619D">
      <w:pPr>
        <w:spacing w:after="0" w:line="276" w:lineRule="auto"/>
        <w:rPr>
          <w:rFonts w:ascii="Verdana" w:hAnsi="Verdana" w:cs="Calibri"/>
          <w:b/>
          <w:bCs/>
          <w:color w:val="0070C0"/>
          <w:sz w:val="20"/>
          <w:szCs w:val="20"/>
        </w:rPr>
      </w:pPr>
    </w:p>
    <w:p w14:paraId="0F85B8D1" w14:textId="77777777" w:rsidR="00FB0AA4" w:rsidRPr="00322973" w:rsidRDefault="00FB0AA4" w:rsidP="00DB619D">
      <w:pPr>
        <w:spacing w:after="0" w:line="276" w:lineRule="auto"/>
        <w:rPr>
          <w:rFonts w:ascii="Verdana" w:hAnsi="Verdana" w:cs="Calibri"/>
          <w:b/>
          <w:bCs/>
          <w:color w:val="0070C0"/>
          <w:sz w:val="20"/>
          <w:szCs w:val="20"/>
        </w:rPr>
      </w:pPr>
    </w:p>
    <w:p w14:paraId="18F46C8F" w14:textId="44BC86A1" w:rsidR="00DB619D" w:rsidRPr="00322973" w:rsidRDefault="00DB619D" w:rsidP="00DB619D">
      <w:pPr>
        <w:spacing w:after="0" w:line="276" w:lineRule="auto"/>
        <w:rPr>
          <w:rFonts w:ascii="Verdana" w:hAnsi="Verdana" w:cs="Calibri"/>
          <w:b/>
          <w:bCs/>
          <w:color w:val="0070C0"/>
          <w:sz w:val="20"/>
          <w:szCs w:val="20"/>
        </w:rPr>
      </w:pPr>
      <w:r w:rsidRPr="00322973">
        <w:rPr>
          <w:rFonts w:ascii="Verdana" w:hAnsi="Verdana" w:cs="Calibri"/>
          <w:b/>
          <w:bCs/>
          <w:color w:val="0070C0"/>
          <w:sz w:val="20"/>
          <w:szCs w:val="20"/>
        </w:rPr>
        <w:lastRenderedPageBreak/>
        <w:t>Artikelsgewijze toelichtin</w:t>
      </w:r>
      <w:r w:rsidR="00F63968" w:rsidRPr="00322973">
        <w:rPr>
          <w:rFonts w:ascii="Verdana" w:hAnsi="Verdana" w:cs="Calibri"/>
          <w:b/>
          <w:bCs/>
          <w:color w:val="0070C0"/>
          <w:sz w:val="20"/>
          <w:szCs w:val="20"/>
        </w:rPr>
        <w:t>g</w:t>
      </w:r>
    </w:p>
    <w:p w14:paraId="73F56E5B" w14:textId="77777777" w:rsidR="00DB619D" w:rsidRPr="00322973" w:rsidRDefault="00DB619D" w:rsidP="00DB619D">
      <w:pPr>
        <w:spacing w:after="0" w:line="276" w:lineRule="auto"/>
        <w:rPr>
          <w:rFonts w:ascii="Verdana" w:hAnsi="Verdana" w:cs="Calibri"/>
          <w:b/>
          <w:bCs/>
          <w:sz w:val="20"/>
          <w:szCs w:val="20"/>
        </w:rPr>
      </w:pPr>
    </w:p>
    <w:p w14:paraId="2886E81C" w14:textId="77777777" w:rsidR="00DB619D" w:rsidRPr="00322973" w:rsidRDefault="00DB619D" w:rsidP="00DB619D">
      <w:pPr>
        <w:spacing w:after="0" w:line="276" w:lineRule="auto"/>
        <w:rPr>
          <w:rFonts w:ascii="Verdana" w:hAnsi="Verdana" w:cs="Calibri"/>
          <w:b/>
          <w:bCs/>
          <w:sz w:val="20"/>
          <w:szCs w:val="20"/>
        </w:rPr>
      </w:pPr>
      <w:r w:rsidRPr="00322973">
        <w:rPr>
          <w:rFonts w:ascii="Verdana" w:hAnsi="Verdana" w:cs="Calibri"/>
          <w:b/>
          <w:bCs/>
          <w:sz w:val="20"/>
          <w:szCs w:val="20"/>
        </w:rPr>
        <w:t>Artikel 11</w:t>
      </w:r>
    </w:p>
    <w:p w14:paraId="43F4BEAF" w14:textId="7135BB29" w:rsidR="00DB619D" w:rsidRPr="00322973" w:rsidRDefault="00DB619D" w:rsidP="00DB619D">
      <w:pPr>
        <w:spacing w:after="0" w:line="276" w:lineRule="auto"/>
        <w:rPr>
          <w:rFonts w:ascii="Verdana" w:hAnsi="Verdana" w:cs="Calibri"/>
          <w:sz w:val="20"/>
          <w:szCs w:val="20"/>
        </w:rPr>
      </w:pPr>
      <w:r w:rsidRPr="00322973">
        <w:rPr>
          <w:rFonts w:ascii="Verdana" w:hAnsi="Verdana" w:cs="Calibri"/>
          <w:sz w:val="20"/>
          <w:szCs w:val="20"/>
        </w:rPr>
        <w:t xml:space="preserve">In het medezeggenschapsreglement dat van toepassing is op </w:t>
      </w:r>
      <w:r w:rsidR="00DF0953">
        <w:rPr>
          <w:rFonts w:ascii="Verdana" w:hAnsi="Verdana" w:cs="Calibri"/>
          <w:sz w:val="20"/>
          <w:szCs w:val="20"/>
        </w:rPr>
        <w:t>de</w:t>
      </w:r>
      <w:r w:rsidR="00DF0953" w:rsidRPr="00322973">
        <w:rPr>
          <w:rFonts w:ascii="Verdana" w:hAnsi="Verdana" w:cs="Calibri"/>
          <w:sz w:val="20"/>
          <w:szCs w:val="20"/>
        </w:rPr>
        <w:t xml:space="preserve"> </w:t>
      </w:r>
      <w:r w:rsidRPr="00322973">
        <w:rPr>
          <w:rFonts w:ascii="Verdana" w:hAnsi="Verdana" w:cs="Calibri"/>
          <w:sz w:val="20"/>
          <w:szCs w:val="20"/>
        </w:rPr>
        <w:t>MR moet worden bepaald wie de gesprekspartner van deze MR is.</w:t>
      </w:r>
    </w:p>
    <w:sectPr w:rsidR="00DB619D" w:rsidRPr="00322973" w:rsidSect="00904B2D">
      <w:headerReference w:type="default" r:id="rId15"/>
      <w:footerReference w:type="default" r:id="rId16"/>
      <w:headerReference w:type="first" r:id="rId17"/>
      <w:pgSz w:w="11906" w:h="16838"/>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C394" w14:textId="77777777" w:rsidR="005838A7" w:rsidRDefault="005838A7" w:rsidP="00551B14">
      <w:pPr>
        <w:spacing w:after="0"/>
      </w:pPr>
      <w:r>
        <w:separator/>
      </w:r>
    </w:p>
  </w:endnote>
  <w:endnote w:type="continuationSeparator" w:id="0">
    <w:p w14:paraId="2739ACB2" w14:textId="77777777" w:rsidR="005838A7" w:rsidRDefault="005838A7"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01A1" w14:textId="3559F8C0" w:rsidR="005D4B3E" w:rsidRPr="00EE15F6" w:rsidRDefault="005D4B3E" w:rsidP="00503190">
    <w:pPr>
      <w:spacing w:after="0" w:line="276" w:lineRule="auto"/>
      <w:jc w:val="right"/>
      <w:rPr>
        <w:rFonts w:ascii="Verdana" w:hAnsi="Verdana" w:cs="Calibri"/>
        <w:sz w:val="18"/>
        <w:szCs w:val="18"/>
      </w:rPr>
    </w:pPr>
    <w:r w:rsidRPr="00EE15F6">
      <w:rPr>
        <w:rStyle w:val="TitelChar"/>
        <w:rFonts w:ascii="Verdana" w:hAnsi="Verdana" w:cs="Calibri"/>
        <w:spacing w:val="0"/>
        <w:sz w:val="18"/>
        <w:szCs w:val="18"/>
      </w:rPr>
      <w:t xml:space="preserve">Medezeggenschapsstatuut </w:t>
    </w:r>
    <w:r w:rsidR="000B5044">
      <w:rPr>
        <w:rStyle w:val="TitelChar"/>
        <w:rFonts w:ascii="Verdana" w:hAnsi="Verdana" w:cs="Calibri"/>
        <w:spacing w:val="0"/>
        <w:sz w:val="18"/>
        <w:szCs w:val="18"/>
      </w:rPr>
      <w:t>VSO</w:t>
    </w:r>
    <w:r w:rsidR="004B06A0" w:rsidRPr="00EE15F6">
      <w:rPr>
        <w:rStyle w:val="TitelChar"/>
        <w:rFonts w:ascii="Verdana" w:hAnsi="Verdana" w:cs="Calibri"/>
        <w:spacing w:val="0"/>
        <w:sz w:val="18"/>
        <w:szCs w:val="18"/>
      </w:rPr>
      <w:t xml:space="preserve"> </w:t>
    </w:r>
    <w:r w:rsidRPr="00EE15F6">
      <w:rPr>
        <w:rStyle w:val="TitelChar"/>
        <w:rFonts w:ascii="Verdana" w:hAnsi="Verdana" w:cs="Calibri"/>
        <w:spacing w:val="0"/>
        <w:sz w:val="18"/>
        <w:szCs w:val="18"/>
      </w:rPr>
      <w:t xml:space="preserve">één school </w:t>
    </w:r>
    <w:r w:rsidR="00503190" w:rsidRPr="00EE15F6">
      <w:rPr>
        <w:rStyle w:val="TitelChar"/>
        <w:rFonts w:ascii="Verdana" w:hAnsi="Verdana" w:cs="Calibri"/>
        <w:spacing w:val="0"/>
        <w:sz w:val="18"/>
        <w:szCs w:val="18"/>
      </w:rPr>
      <w:t>–</w:t>
    </w:r>
    <w:r w:rsidRPr="00EE15F6">
      <w:rPr>
        <w:rStyle w:val="TitelChar"/>
        <w:rFonts w:ascii="Verdana" w:hAnsi="Verdana" w:cs="Calibri"/>
        <w:spacing w:val="0"/>
        <w:sz w:val="18"/>
        <w:szCs w:val="18"/>
      </w:rPr>
      <w:t xml:space="preserve"> </w:t>
    </w:r>
    <w:r w:rsidR="00503190" w:rsidRPr="00EE15F6">
      <w:rPr>
        <w:rStyle w:val="TitelChar"/>
        <w:rFonts w:ascii="Verdana" w:hAnsi="Verdana" w:cs="Calibri"/>
        <w:spacing w:val="0"/>
        <w:sz w:val="18"/>
        <w:szCs w:val="18"/>
      </w:rPr>
      <w:t xml:space="preserve">juni 2026  |  </w:t>
    </w:r>
    <w:r w:rsidR="00503190" w:rsidRPr="00EE15F6">
      <w:rPr>
        <w:rStyle w:val="TitelChar"/>
        <w:rFonts w:ascii="Verdana" w:hAnsi="Verdana" w:cs="Calibri"/>
        <w:spacing w:val="0"/>
        <w:sz w:val="22"/>
        <w:szCs w:val="22"/>
      </w:rPr>
      <w:fldChar w:fldCharType="begin"/>
    </w:r>
    <w:r w:rsidR="00503190" w:rsidRPr="00EE15F6">
      <w:rPr>
        <w:rStyle w:val="TitelChar"/>
        <w:rFonts w:ascii="Verdana" w:hAnsi="Verdana" w:cs="Calibri"/>
        <w:spacing w:val="0"/>
        <w:sz w:val="22"/>
        <w:szCs w:val="22"/>
      </w:rPr>
      <w:instrText>PAGE   \* MERGEFORMAT</w:instrText>
    </w:r>
    <w:r w:rsidR="00503190" w:rsidRPr="00EE15F6">
      <w:rPr>
        <w:rStyle w:val="TitelChar"/>
        <w:rFonts w:ascii="Verdana" w:hAnsi="Verdana" w:cs="Calibri"/>
        <w:spacing w:val="0"/>
        <w:sz w:val="22"/>
        <w:szCs w:val="22"/>
      </w:rPr>
      <w:fldChar w:fldCharType="separate"/>
    </w:r>
    <w:r w:rsidR="00503190" w:rsidRPr="00EE15F6">
      <w:rPr>
        <w:rStyle w:val="TitelChar"/>
        <w:rFonts w:ascii="Verdana" w:hAnsi="Verdana" w:cs="Calibri"/>
        <w:spacing w:val="0"/>
        <w:sz w:val="22"/>
        <w:szCs w:val="22"/>
      </w:rPr>
      <w:t>1</w:t>
    </w:r>
    <w:r w:rsidR="00503190" w:rsidRPr="00EE15F6">
      <w:rPr>
        <w:rStyle w:val="TitelChar"/>
        <w:rFonts w:ascii="Verdana" w:hAnsi="Verdana" w:cs="Calibri"/>
        <w:spacing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51E9" w14:textId="77777777" w:rsidR="005838A7" w:rsidRDefault="005838A7" w:rsidP="00551B14">
      <w:pPr>
        <w:spacing w:after="0"/>
      </w:pPr>
      <w:r>
        <w:separator/>
      </w:r>
    </w:p>
  </w:footnote>
  <w:footnote w:type="continuationSeparator" w:id="0">
    <w:p w14:paraId="584091FB" w14:textId="77777777" w:rsidR="005838A7" w:rsidRDefault="005838A7"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1CE4986B" w:rsidR="00BC37E7" w:rsidRDefault="006638F8" w:rsidP="00710874">
    <w:pPr>
      <w:pStyle w:val="Koptekst"/>
      <w:jc w:val="right"/>
    </w:pPr>
    <w:r>
      <w:rPr>
        <w:noProof/>
      </w:rPr>
      <w:drawing>
        <wp:anchor distT="0" distB="0" distL="114300" distR="114300" simplePos="0" relativeHeight="251659264" behindDoc="1" locked="0" layoutInCell="1" allowOverlap="1" wp14:anchorId="08B7F493" wp14:editId="5EDE6D0F">
          <wp:simplePos x="0" y="0"/>
          <wp:positionH relativeFrom="margin">
            <wp:align>right</wp:align>
          </wp:positionH>
          <wp:positionV relativeFrom="paragraph">
            <wp:posOffset>-70844</wp:posOffset>
          </wp:positionV>
          <wp:extent cx="1954800" cy="464400"/>
          <wp:effectExtent l="0" t="0" r="7620" b="0"/>
          <wp:wrapNone/>
          <wp:docPr id="209042427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24272" name="Afbeelding 2090424272"/>
                  <pic:cNvPicPr/>
                </pic:nvPicPr>
                <pic:blipFill rotWithShape="1">
                  <a:blip r:embed="rId1">
                    <a:extLst>
                      <a:ext uri="{28A0092B-C50C-407E-A947-70E740481C1C}">
                        <a14:useLocalDpi xmlns:a14="http://schemas.microsoft.com/office/drawing/2010/main" val="0"/>
                      </a:ext>
                    </a:extLst>
                  </a:blip>
                  <a:srcRect l="10777" t="25442" r="10755"/>
                  <a:stretch>
                    <a:fillRect/>
                  </a:stretch>
                </pic:blipFill>
                <pic:spPr bwMode="auto">
                  <a:xfrm>
                    <a:off x="0" y="0"/>
                    <a:ext cx="1954800" cy="46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A82F" w14:textId="7A2DEF7B" w:rsidR="002955B8" w:rsidRDefault="002955B8" w:rsidP="002955B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0272D8"/>
    <w:multiLevelType w:val="hybridMultilevel"/>
    <w:tmpl w:val="D2EAD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B019B7"/>
    <w:multiLevelType w:val="hybridMultilevel"/>
    <w:tmpl w:val="7B609E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7C7763"/>
    <w:multiLevelType w:val="hybridMultilevel"/>
    <w:tmpl w:val="4A7CD706"/>
    <w:lvl w:ilvl="0" w:tplc="B9685552">
      <w:start w:val="1"/>
      <w:numFmt w:val="decimal"/>
      <w:lvlText w:val="%1."/>
      <w:lvlJc w:val="left"/>
      <w:pPr>
        <w:tabs>
          <w:tab w:val="num" w:pos="720"/>
        </w:tabs>
        <w:ind w:left="720" w:hanging="360"/>
      </w:pPr>
      <w:rPr>
        <w:rFonts w:ascii="Aptos" w:eastAsiaTheme="minorHAnsi" w:hAnsi="Aptos"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165DB2"/>
    <w:multiLevelType w:val="hybridMultilevel"/>
    <w:tmpl w:val="E4AAF2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B21AC2"/>
    <w:multiLevelType w:val="hybridMultilevel"/>
    <w:tmpl w:val="D3A86ED8"/>
    <w:lvl w:ilvl="0" w:tplc="E3AE4102">
      <w:start w:val="1"/>
      <w:numFmt w:val="decimal"/>
      <w:lvlText w:val="%1."/>
      <w:lvlJc w:val="left"/>
      <w:pPr>
        <w:ind w:left="720" w:hanging="360"/>
      </w:pPr>
      <w:rPr>
        <w:rFonts w:ascii="Aptos" w:eastAsiaTheme="minorHAnsi" w:hAnsi="Aptos"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D83C4E"/>
    <w:multiLevelType w:val="hybridMultilevel"/>
    <w:tmpl w:val="9E8499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CDF0E10"/>
    <w:multiLevelType w:val="hybridMultilevel"/>
    <w:tmpl w:val="5B180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862FB4"/>
    <w:multiLevelType w:val="hybridMultilevel"/>
    <w:tmpl w:val="A3AA4A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7A62C1"/>
    <w:multiLevelType w:val="hybridMultilevel"/>
    <w:tmpl w:val="98A09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FA3340"/>
    <w:multiLevelType w:val="hybridMultilevel"/>
    <w:tmpl w:val="759078D6"/>
    <w:lvl w:ilvl="0" w:tplc="1910F51A">
      <w:start w:val="1"/>
      <w:numFmt w:val="decimal"/>
      <w:lvlText w:val="%1."/>
      <w:lvlJc w:val="left"/>
      <w:pPr>
        <w:tabs>
          <w:tab w:val="num" w:pos="720"/>
        </w:tabs>
        <w:ind w:left="720" w:hanging="360"/>
      </w:pPr>
      <w:rPr>
        <w:rFonts w:ascii="Aptos" w:eastAsiaTheme="minorHAnsi" w:hAnsi="Aptos" w:cs="Calibr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2"/>
  </w:num>
  <w:num w:numId="3" w16cid:durableId="441654111">
    <w:abstractNumId w:val="27"/>
  </w:num>
  <w:num w:numId="4" w16cid:durableId="625741718">
    <w:abstractNumId w:val="1"/>
  </w:num>
  <w:num w:numId="5" w16cid:durableId="1412509447">
    <w:abstractNumId w:val="24"/>
  </w:num>
  <w:num w:numId="6" w16cid:durableId="1565145811">
    <w:abstractNumId w:val="19"/>
  </w:num>
  <w:num w:numId="7" w16cid:durableId="119888070">
    <w:abstractNumId w:val="30"/>
  </w:num>
  <w:num w:numId="8" w16cid:durableId="898630516">
    <w:abstractNumId w:val="3"/>
  </w:num>
  <w:num w:numId="9" w16cid:durableId="1813978399">
    <w:abstractNumId w:val="28"/>
  </w:num>
  <w:num w:numId="10" w16cid:durableId="401830088">
    <w:abstractNumId w:val="2"/>
  </w:num>
  <w:num w:numId="11" w16cid:durableId="2022312368">
    <w:abstractNumId w:val="17"/>
  </w:num>
  <w:num w:numId="12" w16cid:durableId="1803426266">
    <w:abstractNumId w:val="7"/>
  </w:num>
  <w:num w:numId="13" w16cid:durableId="1941641988">
    <w:abstractNumId w:val="0"/>
  </w:num>
  <w:num w:numId="14" w16cid:durableId="1447191809">
    <w:abstractNumId w:val="15"/>
  </w:num>
  <w:num w:numId="15" w16cid:durableId="362751376">
    <w:abstractNumId w:val="5"/>
  </w:num>
  <w:num w:numId="16" w16cid:durableId="759832154">
    <w:abstractNumId w:val="13"/>
  </w:num>
  <w:num w:numId="17" w16cid:durableId="1510946607">
    <w:abstractNumId w:val="33"/>
  </w:num>
  <w:num w:numId="18" w16cid:durableId="1955402461">
    <w:abstractNumId w:val="21"/>
  </w:num>
  <w:num w:numId="19" w16cid:durableId="200019812">
    <w:abstractNumId w:val="29"/>
  </w:num>
  <w:num w:numId="20" w16cid:durableId="1814561573">
    <w:abstractNumId w:val="32"/>
  </w:num>
  <w:num w:numId="21" w16cid:durableId="635448640">
    <w:abstractNumId w:val="25"/>
  </w:num>
  <w:num w:numId="22" w16cid:durableId="2057729174">
    <w:abstractNumId w:val="22"/>
  </w:num>
  <w:num w:numId="23" w16cid:durableId="1431506243">
    <w:abstractNumId w:val="11"/>
  </w:num>
  <w:num w:numId="24" w16cid:durableId="392899394">
    <w:abstractNumId w:val="18"/>
  </w:num>
  <w:num w:numId="25" w16cid:durableId="1061513787">
    <w:abstractNumId w:val="4"/>
  </w:num>
  <w:num w:numId="26" w16cid:durableId="318194741">
    <w:abstractNumId w:val="9"/>
  </w:num>
  <w:num w:numId="27" w16cid:durableId="532117377">
    <w:abstractNumId w:val="16"/>
  </w:num>
  <w:num w:numId="28" w16cid:durableId="751774199">
    <w:abstractNumId w:val="23"/>
  </w:num>
  <w:num w:numId="29" w16cid:durableId="895624109">
    <w:abstractNumId w:val="6"/>
  </w:num>
  <w:num w:numId="30" w16cid:durableId="2037148918">
    <w:abstractNumId w:val="31"/>
  </w:num>
  <w:num w:numId="31" w16cid:durableId="2083679276">
    <w:abstractNumId w:val="10"/>
  </w:num>
  <w:num w:numId="32" w16cid:durableId="1437560874">
    <w:abstractNumId w:val="20"/>
  </w:num>
  <w:num w:numId="33" w16cid:durableId="198394456">
    <w:abstractNumId w:val="14"/>
  </w:num>
  <w:num w:numId="34" w16cid:durableId="14517763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017DF"/>
    <w:rsid w:val="000125BB"/>
    <w:rsid w:val="00032863"/>
    <w:rsid w:val="0006564F"/>
    <w:rsid w:val="00065679"/>
    <w:rsid w:val="00067263"/>
    <w:rsid w:val="00076F0A"/>
    <w:rsid w:val="000904D0"/>
    <w:rsid w:val="000B5044"/>
    <w:rsid w:val="000C7AB9"/>
    <w:rsid w:val="00140C3D"/>
    <w:rsid w:val="00165637"/>
    <w:rsid w:val="00192A4A"/>
    <w:rsid w:val="001A34D3"/>
    <w:rsid w:val="001B7836"/>
    <w:rsid w:val="002030CC"/>
    <w:rsid w:val="0020341B"/>
    <w:rsid w:val="00204653"/>
    <w:rsid w:val="00205CD6"/>
    <w:rsid w:val="00214D8B"/>
    <w:rsid w:val="0022222C"/>
    <w:rsid w:val="00271DAD"/>
    <w:rsid w:val="00283983"/>
    <w:rsid w:val="002940BD"/>
    <w:rsid w:val="002955B8"/>
    <w:rsid w:val="002A1485"/>
    <w:rsid w:val="002A6763"/>
    <w:rsid w:val="002B20FB"/>
    <w:rsid w:val="002F6595"/>
    <w:rsid w:val="00317F27"/>
    <w:rsid w:val="00322540"/>
    <w:rsid w:val="00322973"/>
    <w:rsid w:val="00350836"/>
    <w:rsid w:val="0039768D"/>
    <w:rsid w:val="003A4545"/>
    <w:rsid w:val="003A4CCF"/>
    <w:rsid w:val="003E1101"/>
    <w:rsid w:val="003E5AD5"/>
    <w:rsid w:val="00413909"/>
    <w:rsid w:val="00433545"/>
    <w:rsid w:val="00437EA5"/>
    <w:rsid w:val="004448E2"/>
    <w:rsid w:val="00455943"/>
    <w:rsid w:val="00456AA8"/>
    <w:rsid w:val="00459B57"/>
    <w:rsid w:val="00461CAB"/>
    <w:rsid w:val="004B06A0"/>
    <w:rsid w:val="004C239C"/>
    <w:rsid w:val="004D19DC"/>
    <w:rsid w:val="00500DCD"/>
    <w:rsid w:val="00503190"/>
    <w:rsid w:val="00504F99"/>
    <w:rsid w:val="0053163C"/>
    <w:rsid w:val="00536E4F"/>
    <w:rsid w:val="00551B14"/>
    <w:rsid w:val="005524D4"/>
    <w:rsid w:val="00561568"/>
    <w:rsid w:val="005716F2"/>
    <w:rsid w:val="005838A7"/>
    <w:rsid w:val="005C7A97"/>
    <w:rsid w:val="005D2A50"/>
    <w:rsid w:val="005D4A79"/>
    <w:rsid w:val="005D4B3E"/>
    <w:rsid w:val="005D635D"/>
    <w:rsid w:val="006467A2"/>
    <w:rsid w:val="006638F8"/>
    <w:rsid w:val="00690C89"/>
    <w:rsid w:val="006A5E04"/>
    <w:rsid w:val="006C0698"/>
    <w:rsid w:val="00710874"/>
    <w:rsid w:val="00712D2D"/>
    <w:rsid w:val="00754EFC"/>
    <w:rsid w:val="00763736"/>
    <w:rsid w:val="00764623"/>
    <w:rsid w:val="00767336"/>
    <w:rsid w:val="00774FCA"/>
    <w:rsid w:val="00777620"/>
    <w:rsid w:val="007E2E13"/>
    <w:rsid w:val="00831CED"/>
    <w:rsid w:val="00847310"/>
    <w:rsid w:val="008E6F92"/>
    <w:rsid w:val="00903CF7"/>
    <w:rsid w:val="00904B2D"/>
    <w:rsid w:val="00913672"/>
    <w:rsid w:val="0091444E"/>
    <w:rsid w:val="0091451C"/>
    <w:rsid w:val="00925EB9"/>
    <w:rsid w:val="00927CA0"/>
    <w:rsid w:val="00942F7A"/>
    <w:rsid w:val="009A5FFF"/>
    <w:rsid w:val="009B1102"/>
    <w:rsid w:val="009B5AA5"/>
    <w:rsid w:val="009C56B9"/>
    <w:rsid w:val="00A00E12"/>
    <w:rsid w:val="00A02EA1"/>
    <w:rsid w:val="00A108CB"/>
    <w:rsid w:val="00A2260F"/>
    <w:rsid w:val="00A2540D"/>
    <w:rsid w:val="00A7124B"/>
    <w:rsid w:val="00A9626E"/>
    <w:rsid w:val="00AB1E42"/>
    <w:rsid w:val="00AC2CE6"/>
    <w:rsid w:val="00AC3DC4"/>
    <w:rsid w:val="00AF21D2"/>
    <w:rsid w:val="00B36C99"/>
    <w:rsid w:val="00B64DA6"/>
    <w:rsid w:val="00B817A6"/>
    <w:rsid w:val="00BA5A8E"/>
    <w:rsid w:val="00BC37E7"/>
    <w:rsid w:val="00C17493"/>
    <w:rsid w:val="00C20AD0"/>
    <w:rsid w:val="00C26FAE"/>
    <w:rsid w:val="00C42C61"/>
    <w:rsid w:val="00C65DEE"/>
    <w:rsid w:val="00C813ED"/>
    <w:rsid w:val="00D04836"/>
    <w:rsid w:val="00D10EF8"/>
    <w:rsid w:val="00D41835"/>
    <w:rsid w:val="00D4795E"/>
    <w:rsid w:val="00D63D2E"/>
    <w:rsid w:val="00D76A9A"/>
    <w:rsid w:val="00DA7FFC"/>
    <w:rsid w:val="00DB3182"/>
    <w:rsid w:val="00DB619D"/>
    <w:rsid w:val="00DF0953"/>
    <w:rsid w:val="00E16FD2"/>
    <w:rsid w:val="00E23CEC"/>
    <w:rsid w:val="00E3248F"/>
    <w:rsid w:val="00E560FE"/>
    <w:rsid w:val="00E674B5"/>
    <w:rsid w:val="00EA4E38"/>
    <w:rsid w:val="00EC65C2"/>
    <w:rsid w:val="00EE15F6"/>
    <w:rsid w:val="00EE36CD"/>
    <w:rsid w:val="00EF1A00"/>
    <w:rsid w:val="00F14D35"/>
    <w:rsid w:val="00F31493"/>
    <w:rsid w:val="00F3305D"/>
    <w:rsid w:val="00F459CA"/>
    <w:rsid w:val="00F63968"/>
    <w:rsid w:val="00F6774F"/>
    <w:rsid w:val="00F70695"/>
    <w:rsid w:val="00F775D0"/>
    <w:rsid w:val="00F8536F"/>
    <w:rsid w:val="00FB0AA4"/>
    <w:rsid w:val="00FC17FF"/>
    <w:rsid w:val="00FE48FB"/>
    <w:rsid w:val="00FF0012"/>
    <w:rsid w:val="00FF3DC8"/>
    <w:rsid w:val="00FF4BF6"/>
    <w:rsid w:val="0104AAB4"/>
    <w:rsid w:val="01CE3380"/>
    <w:rsid w:val="02DA0FA5"/>
    <w:rsid w:val="033A7FA8"/>
    <w:rsid w:val="04FAC5B6"/>
    <w:rsid w:val="066D167B"/>
    <w:rsid w:val="08088405"/>
    <w:rsid w:val="081AF59D"/>
    <w:rsid w:val="086A4E8B"/>
    <w:rsid w:val="0A009F51"/>
    <w:rsid w:val="0A6A47D9"/>
    <w:rsid w:val="0ABB1AC7"/>
    <w:rsid w:val="0AE257F5"/>
    <w:rsid w:val="0C36F694"/>
    <w:rsid w:val="0C5F6D81"/>
    <w:rsid w:val="0CCD5F7A"/>
    <w:rsid w:val="0D79386E"/>
    <w:rsid w:val="0D950AED"/>
    <w:rsid w:val="0DEF0792"/>
    <w:rsid w:val="0E273CE9"/>
    <w:rsid w:val="0E508630"/>
    <w:rsid w:val="0E92FD69"/>
    <w:rsid w:val="0EAC23C7"/>
    <w:rsid w:val="0ED4D79B"/>
    <w:rsid w:val="0F24557A"/>
    <w:rsid w:val="10E47B85"/>
    <w:rsid w:val="11E85176"/>
    <w:rsid w:val="120BDDC9"/>
    <w:rsid w:val="12A25EEB"/>
    <w:rsid w:val="13D69D19"/>
    <w:rsid w:val="14E6D557"/>
    <w:rsid w:val="15A61813"/>
    <w:rsid w:val="15A6C51F"/>
    <w:rsid w:val="1779F970"/>
    <w:rsid w:val="18A2B049"/>
    <w:rsid w:val="18EE533D"/>
    <w:rsid w:val="18FCADEB"/>
    <w:rsid w:val="1A1948AA"/>
    <w:rsid w:val="1C0B9950"/>
    <w:rsid w:val="1C29BDFA"/>
    <w:rsid w:val="1C9EFC63"/>
    <w:rsid w:val="1CF30EAA"/>
    <w:rsid w:val="1D7D0C40"/>
    <w:rsid w:val="1DEFB801"/>
    <w:rsid w:val="1E03AA21"/>
    <w:rsid w:val="1F9D4027"/>
    <w:rsid w:val="1F9F1F97"/>
    <w:rsid w:val="1FD554A3"/>
    <w:rsid w:val="1FDA913D"/>
    <w:rsid w:val="206BB6B1"/>
    <w:rsid w:val="208419DE"/>
    <w:rsid w:val="20C5D4EA"/>
    <w:rsid w:val="2187B2B7"/>
    <w:rsid w:val="21A9B389"/>
    <w:rsid w:val="22C47979"/>
    <w:rsid w:val="23C2AB02"/>
    <w:rsid w:val="23FE57FA"/>
    <w:rsid w:val="24307BEE"/>
    <w:rsid w:val="244C6995"/>
    <w:rsid w:val="24F31CDA"/>
    <w:rsid w:val="25A10560"/>
    <w:rsid w:val="263D11E7"/>
    <w:rsid w:val="2776146F"/>
    <w:rsid w:val="289B6DD4"/>
    <w:rsid w:val="2AB60DCE"/>
    <w:rsid w:val="2C3ACF14"/>
    <w:rsid w:val="2D96F8BC"/>
    <w:rsid w:val="2DD6B421"/>
    <w:rsid w:val="2DE5A3D4"/>
    <w:rsid w:val="2E1D24FC"/>
    <w:rsid w:val="2E32C269"/>
    <w:rsid w:val="2E39743D"/>
    <w:rsid w:val="2E59E499"/>
    <w:rsid w:val="2E95BF31"/>
    <w:rsid w:val="2EB4E52C"/>
    <w:rsid w:val="2FC533CB"/>
    <w:rsid w:val="315B3DA1"/>
    <w:rsid w:val="31BF0190"/>
    <w:rsid w:val="32167D23"/>
    <w:rsid w:val="3271F392"/>
    <w:rsid w:val="32D947CE"/>
    <w:rsid w:val="33601F90"/>
    <w:rsid w:val="342A55AB"/>
    <w:rsid w:val="342E9AA4"/>
    <w:rsid w:val="34A238C6"/>
    <w:rsid w:val="3606B826"/>
    <w:rsid w:val="369676A4"/>
    <w:rsid w:val="37BD9E14"/>
    <w:rsid w:val="3996472F"/>
    <w:rsid w:val="3996FAF3"/>
    <w:rsid w:val="39AD8243"/>
    <w:rsid w:val="3B1DAD44"/>
    <w:rsid w:val="3B4DCF56"/>
    <w:rsid w:val="3BC5B24B"/>
    <w:rsid w:val="3C4F98F6"/>
    <w:rsid w:val="3E4E32AF"/>
    <w:rsid w:val="3E81627F"/>
    <w:rsid w:val="3F5ED523"/>
    <w:rsid w:val="409041CA"/>
    <w:rsid w:val="409E944F"/>
    <w:rsid w:val="41EED71D"/>
    <w:rsid w:val="4309CC2B"/>
    <w:rsid w:val="47386E5C"/>
    <w:rsid w:val="49D2B04B"/>
    <w:rsid w:val="4A75CB57"/>
    <w:rsid w:val="4B9F5FD3"/>
    <w:rsid w:val="4BB142C6"/>
    <w:rsid w:val="4C55EFB1"/>
    <w:rsid w:val="4D258579"/>
    <w:rsid w:val="50B2B7F0"/>
    <w:rsid w:val="51D8B91A"/>
    <w:rsid w:val="524EC26D"/>
    <w:rsid w:val="52655A7D"/>
    <w:rsid w:val="52861E06"/>
    <w:rsid w:val="53CBAFC9"/>
    <w:rsid w:val="542D1065"/>
    <w:rsid w:val="54ED192B"/>
    <w:rsid w:val="561EE161"/>
    <w:rsid w:val="58B5BC33"/>
    <w:rsid w:val="58B88FE7"/>
    <w:rsid w:val="58E21648"/>
    <w:rsid w:val="59136992"/>
    <w:rsid w:val="593C7580"/>
    <w:rsid w:val="59DCA755"/>
    <w:rsid w:val="5ACC9309"/>
    <w:rsid w:val="5BF208ED"/>
    <w:rsid w:val="5C07DE71"/>
    <w:rsid w:val="5CE7881F"/>
    <w:rsid w:val="5D21580F"/>
    <w:rsid w:val="5DAA4A81"/>
    <w:rsid w:val="5E5270A2"/>
    <w:rsid w:val="5E846AF1"/>
    <w:rsid w:val="5F80E7DA"/>
    <w:rsid w:val="61FCD9CC"/>
    <w:rsid w:val="626A0589"/>
    <w:rsid w:val="6277A0BD"/>
    <w:rsid w:val="6315C66D"/>
    <w:rsid w:val="6398487F"/>
    <w:rsid w:val="63C9BC92"/>
    <w:rsid w:val="648B3C4E"/>
    <w:rsid w:val="650F86EE"/>
    <w:rsid w:val="659FB425"/>
    <w:rsid w:val="65D1C6A5"/>
    <w:rsid w:val="6651D53C"/>
    <w:rsid w:val="6659AC0B"/>
    <w:rsid w:val="67C5558B"/>
    <w:rsid w:val="6880F7AB"/>
    <w:rsid w:val="6B9E7F61"/>
    <w:rsid w:val="6D8D969F"/>
    <w:rsid w:val="6D8EF696"/>
    <w:rsid w:val="6E87BD88"/>
    <w:rsid w:val="6FB242A9"/>
    <w:rsid w:val="70791CBF"/>
    <w:rsid w:val="709718CF"/>
    <w:rsid w:val="71A15517"/>
    <w:rsid w:val="71E0240F"/>
    <w:rsid w:val="7301A871"/>
    <w:rsid w:val="73B85851"/>
    <w:rsid w:val="74AC147B"/>
    <w:rsid w:val="7510F02B"/>
    <w:rsid w:val="75A7E8A2"/>
    <w:rsid w:val="773EAFC4"/>
    <w:rsid w:val="77FF3E77"/>
    <w:rsid w:val="781DD45C"/>
    <w:rsid w:val="78D63D23"/>
    <w:rsid w:val="7ACCA42D"/>
    <w:rsid w:val="7B1D1814"/>
    <w:rsid w:val="7CD467DE"/>
    <w:rsid w:val="7E3EA5C0"/>
    <w:rsid w:val="7ED81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54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2.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3.xml><?xml version="1.0" encoding="utf-8"?>
<ds:datastoreItem xmlns:ds="http://schemas.openxmlformats.org/officeDocument/2006/customXml" ds:itemID="{3EFC2160-2239-419C-81C3-7405B318E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1138</Words>
  <Characters>6260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10</cp:revision>
  <dcterms:created xsi:type="dcterms:W3CDTF">2026-07-02T00:23:00Z</dcterms:created>
  <dcterms:modified xsi:type="dcterms:W3CDTF">2026-07-05T12:46:00Z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nl</vt:lpwstr>
  </property>
  <property fmtid="{D5CDD505-2E9C-101B-9397-08002B2CF9AE}" pid="3" name="MediaServiceImageTags">
    <vt:lpwstr/>
  </property>
  <property fmtid="{D5CDD505-2E9C-101B-9397-08002B2CF9AE}" pid="4" name="ContentTypeId">
    <vt:lpwstr>0x010100AC3A3C3CFB073B4D95FC98A693FBFB1B</vt:lpwstr>
  </property>
</Properties>
</file>